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599DA" w14:textId="77777777" w:rsidR="00740FAE" w:rsidRDefault="00740FAE" w:rsidP="000E25C1">
      <w:pPr>
        <w:spacing w:line="240" w:lineRule="auto"/>
        <w:jc w:val="left"/>
        <w:rPr>
          <w:rFonts w:asciiTheme="minorHAnsi" w:hAnsiTheme="minorHAnsi"/>
          <w:b/>
          <w:bCs/>
          <w:sz w:val="32"/>
          <w:szCs w:val="32"/>
        </w:rPr>
      </w:pPr>
    </w:p>
    <w:p w14:paraId="31CD5397" w14:textId="0A80912E" w:rsidR="00095FE9" w:rsidRDefault="000D4783" w:rsidP="000E25C1">
      <w:pPr>
        <w:spacing w:line="240" w:lineRule="auto"/>
        <w:jc w:val="left"/>
        <w:rPr>
          <w:rFonts w:asciiTheme="minorHAnsi" w:hAnsiTheme="minorHAnsi"/>
          <w:b/>
          <w:bCs/>
          <w:sz w:val="32"/>
          <w:szCs w:val="32"/>
        </w:rPr>
      </w:pPr>
      <w:r>
        <w:rPr>
          <w:rFonts w:asciiTheme="minorHAnsi" w:hAnsiTheme="minorHAnsi"/>
          <w:b/>
          <w:bCs/>
          <w:sz w:val="32"/>
          <w:szCs w:val="32"/>
        </w:rPr>
        <w:t>FUNDACIÓN CAJA NAVARRA</w:t>
      </w:r>
    </w:p>
    <w:p w14:paraId="3991738C" w14:textId="3B4D5F2C" w:rsidR="00F537A3" w:rsidRPr="000D4783" w:rsidRDefault="00D84516" w:rsidP="000D4783">
      <w:pPr>
        <w:rPr>
          <w:rFonts w:asciiTheme="minorHAnsi" w:hAnsiTheme="minorHAnsi"/>
          <w:sz w:val="20"/>
        </w:rPr>
      </w:pPr>
      <w:r>
        <w:rPr>
          <w:rFonts w:asciiTheme="minorHAnsi" w:hAnsiTheme="minorHAnsi"/>
          <w:sz w:val="20"/>
        </w:rPr>
        <w:t>Informe ejecutivo relativo al e</w:t>
      </w:r>
      <w:r w:rsidR="000D4783" w:rsidRPr="000D4783">
        <w:rPr>
          <w:rFonts w:asciiTheme="minorHAnsi" w:hAnsiTheme="minorHAnsi"/>
          <w:sz w:val="20"/>
        </w:rPr>
        <w:t xml:space="preserve">studio sobre </w:t>
      </w:r>
      <w:r w:rsidR="000D4783">
        <w:rPr>
          <w:rFonts w:asciiTheme="minorHAnsi" w:hAnsiTheme="minorHAnsi"/>
          <w:sz w:val="20"/>
        </w:rPr>
        <w:t xml:space="preserve">posibles </w:t>
      </w:r>
      <w:r w:rsidR="000D4783" w:rsidRPr="000D4783">
        <w:rPr>
          <w:rFonts w:asciiTheme="minorHAnsi" w:hAnsiTheme="minorHAnsi"/>
          <w:sz w:val="20"/>
        </w:rPr>
        <w:t>alternativas de reestructuración</w:t>
      </w:r>
    </w:p>
    <w:p w14:paraId="1C0AA751" w14:textId="77777777" w:rsidR="00F537A3" w:rsidRPr="000D4783" w:rsidRDefault="00F537A3" w:rsidP="000E25C1">
      <w:pPr>
        <w:jc w:val="center"/>
        <w:rPr>
          <w:rFonts w:asciiTheme="minorHAnsi" w:hAnsiTheme="minorHAnsi"/>
          <w:sz w:val="20"/>
        </w:rPr>
      </w:pPr>
    </w:p>
    <w:p w14:paraId="5FC17FA7" w14:textId="77777777" w:rsidR="00F537A3" w:rsidRPr="000D4783" w:rsidRDefault="00F537A3" w:rsidP="000E25C1">
      <w:pPr>
        <w:jc w:val="center"/>
        <w:rPr>
          <w:rFonts w:asciiTheme="minorHAnsi" w:hAnsiTheme="minorHAnsi"/>
          <w:sz w:val="20"/>
        </w:rPr>
      </w:pPr>
    </w:p>
    <w:p w14:paraId="1D4B1079" w14:textId="77777777" w:rsidR="003E03C0" w:rsidRPr="000D4783" w:rsidRDefault="003E03C0" w:rsidP="000E25C1">
      <w:pPr>
        <w:jc w:val="center"/>
        <w:rPr>
          <w:rFonts w:asciiTheme="minorHAnsi" w:hAnsiTheme="minorHAnsi"/>
          <w:sz w:val="20"/>
        </w:rPr>
      </w:pPr>
    </w:p>
    <w:p w14:paraId="63C3AD86" w14:textId="77777777" w:rsidR="003E03C0" w:rsidRPr="000D4783" w:rsidRDefault="003E03C0" w:rsidP="000E25C1">
      <w:pPr>
        <w:jc w:val="center"/>
        <w:rPr>
          <w:rFonts w:asciiTheme="minorHAnsi" w:hAnsiTheme="minorHAnsi"/>
          <w:sz w:val="20"/>
        </w:rPr>
      </w:pPr>
    </w:p>
    <w:p w14:paraId="64E4D707" w14:textId="77777777" w:rsidR="003E03C0" w:rsidRPr="000D4783" w:rsidRDefault="003E03C0" w:rsidP="000E25C1">
      <w:pPr>
        <w:jc w:val="center"/>
        <w:rPr>
          <w:rFonts w:asciiTheme="minorHAnsi" w:hAnsiTheme="minorHAnsi"/>
          <w:sz w:val="20"/>
        </w:rPr>
      </w:pPr>
    </w:p>
    <w:p w14:paraId="3A1A1038" w14:textId="77777777" w:rsidR="003E03C0" w:rsidRPr="000D4783" w:rsidRDefault="003E03C0" w:rsidP="000E25C1">
      <w:pPr>
        <w:jc w:val="center"/>
        <w:rPr>
          <w:rFonts w:asciiTheme="minorHAnsi" w:hAnsiTheme="minorHAnsi"/>
          <w:sz w:val="20"/>
        </w:rPr>
      </w:pPr>
    </w:p>
    <w:p w14:paraId="14ED04AB" w14:textId="77777777" w:rsidR="003E03C0" w:rsidRPr="000D4783" w:rsidRDefault="003E03C0" w:rsidP="000E25C1">
      <w:pPr>
        <w:jc w:val="center"/>
        <w:rPr>
          <w:rFonts w:asciiTheme="minorHAnsi" w:hAnsiTheme="minorHAnsi"/>
          <w:sz w:val="20"/>
        </w:rPr>
      </w:pPr>
    </w:p>
    <w:p w14:paraId="63D8E32B" w14:textId="77777777" w:rsidR="00F537A3" w:rsidRPr="000D4783" w:rsidRDefault="00F537A3" w:rsidP="000E25C1">
      <w:pPr>
        <w:jc w:val="center"/>
        <w:rPr>
          <w:rFonts w:asciiTheme="minorHAnsi" w:hAnsiTheme="minorHAnsi"/>
          <w:sz w:val="20"/>
        </w:rPr>
      </w:pPr>
    </w:p>
    <w:p w14:paraId="128FDAAA" w14:textId="01545DF8" w:rsidR="00F537A3" w:rsidRPr="00896B1A" w:rsidRDefault="00F710F5" w:rsidP="000E25C1">
      <w:pPr>
        <w:jc w:val="left"/>
        <w:rPr>
          <w:rFonts w:asciiTheme="minorHAnsi" w:hAnsiTheme="minorHAnsi"/>
          <w:sz w:val="20"/>
          <w:lang w:val="fr-FR"/>
        </w:rPr>
      </w:pPr>
      <w:r>
        <w:rPr>
          <w:rFonts w:asciiTheme="minorHAnsi" w:hAnsiTheme="minorHAnsi"/>
          <w:noProof/>
        </w:rPr>
        <w:drawing>
          <wp:inline distT="0" distB="0" distL="0" distR="0" wp14:anchorId="35E2A8E4" wp14:editId="5EFF4058">
            <wp:extent cx="3038475" cy="952500"/>
            <wp:effectExtent l="0" t="0" r="0" b="0"/>
            <wp:docPr id="5" name="Imagen 9" descr="Forma&#10;&#10;&#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10;&#10;&#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952500"/>
                    </a:xfrm>
                    <a:prstGeom prst="rect">
                      <a:avLst/>
                    </a:prstGeom>
                    <a:noFill/>
                    <a:ln>
                      <a:noFill/>
                    </a:ln>
                  </pic:spPr>
                </pic:pic>
              </a:graphicData>
            </a:graphic>
          </wp:inline>
        </w:drawing>
      </w:r>
    </w:p>
    <w:p w14:paraId="33C470C5" w14:textId="77777777" w:rsidR="00F537A3" w:rsidRPr="00896B1A" w:rsidRDefault="00F537A3" w:rsidP="000E25C1">
      <w:pPr>
        <w:jc w:val="center"/>
        <w:rPr>
          <w:rFonts w:asciiTheme="minorHAnsi" w:hAnsiTheme="minorHAnsi"/>
          <w:sz w:val="20"/>
          <w:lang w:val="fr-FR"/>
        </w:rPr>
      </w:pPr>
    </w:p>
    <w:p w14:paraId="1226F436" w14:textId="77777777" w:rsidR="00F537A3" w:rsidRPr="00896B1A" w:rsidRDefault="00F537A3" w:rsidP="000E25C1">
      <w:pPr>
        <w:jc w:val="center"/>
        <w:rPr>
          <w:rFonts w:asciiTheme="minorHAnsi" w:hAnsiTheme="minorHAnsi"/>
          <w:sz w:val="20"/>
          <w:lang w:val="fr-FR"/>
        </w:rPr>
      </w:pPr>
    </w:p>
    <w:p w14:paraId="7B736965" w14:textId="77777777" w:rsidR="00F537A3" w:rsidRPr="00896B1A" w:rsidRDefault="00F537A3" w:rsidP="000E25C1">
      <w:pPr>
        <w:jc w:val="center"/>
        <w:rPr>
          <w:rFonts w:asciiTheme="minorHAnsi" w:hAnsiTheme="minorHAnsi"/>
          <w:sz w:val="20"/>
          <w:lang w:val="fr-FR"/>
        </w:rPr>
      </w:pPr>
    </w:p>
    <w:p w14:paraId="159F4739" w14:textId="77777777" w:rsidR="00F537A3" w:rsidRPr="00896B1A" w:rsidRDefault="00F537A3" w:rsidP="000E25C1">
      <w:pPr>
        <w:jc w:val="left"/>
        <w:rPr>
          <w:rFonts w:asciiTheme="minorHAnsi" w:hAnsiTheme="minorHAnsi"/>
          <w:sz w:val="20"/>
          <w:lang w:val="fr-FR"/>
        </w:rPr>
      </w:pPr>
    </w:p>
    <w:p w14:paraId="5EED0496" w14:textId="16F3D60F" w:rsidR="007770D5" w:rsidRPr="00896B1A" w:rsidRDefault="004E2472" w:rsidP="00896B1A">
      <w:pPr>
        <w:pStyle w:val="Textoindependiente"/>
        <w:spacing w:before="94" w:line="292" w:lineRule="auto"/>
        <w:ind w:left="0" w:right="226"/>
        <w:rPr>
          <w:rFonts w:asciiTheme="minorHAnsi" w:hAnsiTheme="minorHAnsi" w:cstheme="minorHAnsi"/>
          <w:lang w:val="es-ES"/>
        </w:rPr>
      </w:pPr>
      <w:r w:rsidRPr="00896B1A">
        <w:rPr>
          <w:rFonts w:asciiTheme="minorHAnsi" w:hAnsiTheme="minorHAnsi" w:cstheme="minorHAnsi"/>
          <w:sz w:val="18"/>
          <w:szCs w:val="18"/>
          <w:lang w:val="es-ES"/>
        </w:rPr>
        <w:br w:type="page"/>
      </w:r>
    </w:p>
    <w:p w14:paraId="601B9B63" w14:textId="7065A423" w:rsidR="00F710F5" w:rsidRDefault="00F710F5" w:rsidP="00095FE9">
      <w:pPr>
        <w:pStyle w:val="Textoindependiente"/>
        <w:widowControl/>
        <w:numPr>
          <w:ilvl w:val="0"/>
          <w:numId w:val="2"/>
        </w:numPr>
        <w:autoSpaceDE/>
        <w:autoSpaceDN/>
        <w:spacing w:after="240" w:line="240" w:lineRule="atLeast"/>
        <w:jc w:val="both"/>
        <w:rPr>
          <w:rFonts w:ascii="Calibri" w:eastAsia="Times New Roman" w:hAnsi="Calibri" w:cs="Calibri"/>
          <w:b/>
          <w:bCs/>
          <w:sz w:val="22"/>
          <w:szCs w:val="22"/>
          <w:lang w:val="es-ES_tradnl" w:eastAsia="es-ES"/>
        </w:rPr>
      </w:pPr>
      <w:r w:rsidRPr="00095FE9">
        <w:rPr>
          <w:rFonts w:ascii="Calibri" w:eastAsia="Times New Roman" w:hAnsi="Calibri" w:cs="Calibri"/>
          <w:b/>
          <w:bCs/>
          <w:sz w:val="22"/>
          <w:szCs w:val="22"/>
          <w:lang w:val="es-ES_tradnl" w:eastAsia="es-ES"/>
        </w:rPr>
        <w:lastRenderedPageBreak/>
        <w:t>OBJETO DEL INFORME</w:t>
      </w:r>
      <w:r w:rsidR="00D84516">
        <w:rPr>
          <w:rFonts w:ascii="Calibri" w:eastAsia="Times New Roman" w:hAnsi="Calibri" w:cs="Calibri"/>
          <w:b/>
          <w:bCs/>
          <w:sz w:val="22"/>
          <w:szCs w:val="22"/>
          <w:lang w:val="es-ES_tradnl" w:eastAsia="es-ES"/>
        </w:rPr>
        <w:t xml:space="preserve"> EJECUTIVO</w:t>
      </w:r>
      <w:r w:rsidR="004F154A">
        <w:rPr>
          <w:rFonts w:ascii="Calibri" w:eastAsia="Times New Roman" w:hAnsi="Calibri" w:cs="Calibri"/>
          <w:b/>
          <w:bCs/>
          <w:sz w:val="22"/>
          <w:szCs w:val="22"/>
          <w:lang w:val="es-ES_tradnl" w:eastAsia="es-ES"/>
        </w:rPr>
        <w:t>.</w:t>
      </w:r>
    </w:p>
    <w:p w14:paraId="55E4538D" w14:textId="77777777" w:rsidR="00325DB9" w:rsidRPr="00095FE9" w:rsidRDefault="00325DB9" w:rsidP="00325DB9">
      <w:pPr>
        <w:pStyle w:val="Textoindependiente"/>
        <w:widowControl/>
        <w:autoSpaceDE/>
        <w:autoSpaceDN/>
        <w:spacing w:after="240" w:line="240" w:lineRule="atLeast"/>
        <w:ind w:left="720"/>
        <w:jc w:val="both"/>
        <w:rPr>
          <w:rFonts w:ascii="Calibri" w:eastAsia="Times New Roman" w:hAnsi="Calibri" w:cs="Calibri"/>
          <w:b/>
          <w:bCs/>
          <w:sz w:val="22"/>
          <w:szCs w:val="22"/>
          <w:lang w:val="es-ES_tradnl" w:eastAsia="es-ES"/>
        </w:rPr>
      </w:pPr>
    </w:p>
    <w:p w14:paraId="07355E56" w14:textId="6AB1E74D" w:rsidR="000D4783" w:rsidRDefault="00FE2E76" w:rsidP="000D4783">
      <w:r>
        <w:t>El</w:t>
      </w:r>
      <w:r w:rsidR="00F710F5" w:rsidRPr="00AC093A">
        <w:t xml:space="preserve"> presente informe</w:t>
      </w:r>
      <w:r w:rsidR="00D84516">
        <w:t xml:space="preserve"> ejecutivo </w:t>
      </w:r>
      <w:r w:rsidR="0045240B">
        <w:t>t</w:t>
      </w:r>
      <w:r w:rsidR="00F710F5" w:rsidRPr="00AC093A">
        <w:t xml:space="preserve">iene por objeto </w:t>
      </w:r>
      <w:r w:rsidR="00D84516">
        <w:t>recoger las conclusiones d</w:t>
      </w:r>
      <w:r w:rsidR="00F710F5" w:rsidRPr="00AC093A">
        <w:t>el</w:t>
      </w:r>
      <w:r>
        <w:t xml:space="preserve"> </w:t>
      </w:r>
      <w:r w:rsidR="000D4783">
        <w:t xml:space="preserve">estudio </w:t>
      </w:r>
      <w:r w:rsidR="00D84516">
        <w:t xml:space="preserve">que está llevando a cabo ARPA ABOGADOS CONSULTORES </w:t>
      </w:r>
      <w:r w:rsidR="000D4783" w:rsidRPr="000D4783">
        <w:t xml:space="preserve">de las posibles alternativas de reestructuración, desde una perspectiva jurídica, económica y fiscal, que podría acometer Fundación Caja Navarra </w:t>
      </w:r>
      <w:r w:rsidR="00E350FD">
        <w:t xml:space="preserve">(en adelante, la Fundación) </w:t>
      </w:r>
      <w:r w:rsidR="000D4783" w:rsidRPr="000D4783">
        <w:t xml:space="preserve">con objeto de vehiculizar y gestionar el patrimonio financiero de la Fundación y sus inversiones. </w:t>
      </w:r>
    </w:p>
    <w:p w14:paraId="725D91DC" w14:textId="77777777" w:rsidR="00C64793" w:rsidRDefault="00C64793" w:rsidP="000D4783"/>
    <w:p w14:paraId="5059ED78" w14:textId="31A9DDCD" w:rsidR="00E8460B" w:rsidRDefault="00E8460B" w:rsidP="00E8460B">
      <w:bookmarkStart w:id="0" w:name="_Hlk181810548"/>
      <w:r>
        <w:t>El objetivo principal de la operación de reestructuración consiste en</w:t>
      </w:r>
      <w:r w:rsidRPr="00E8460B">
        <w:t xml:space="preserve"> </w:t>
      </w:r>
      <w:r>
        <w:t>consolidar, dotar de mayor estabilidad e incluso aumentar la labor social de la Fundación y mejorar el cumplimiento de sus fines:</w:t>
      </w:r>
    </w:p>
    <w:p w14:paraId="284CE3AC" w14:textId="76BA338F" w:rsidR="00E8460B" w:rsidRPr="00264792" w:rsidRDefault="00E8460B" w:rsidP="00264792">
      <w:pPr>
        <w:pStyle w:val="Textoindependiente"/>
        <w:numPr>
          <w:ilvl w:val="0"/>
          <w:numId w:val="51"/>
        </w:numPr>
        <w:spacing w:line="360" w:lineRule="auto"/>
        <w:jc w:val="both"/>
        <w:rPr>
          <w:rFonts w:eastAsia="Times New Roman" w:cs="Calibri"/>
          <w:lang w:val="es-ES" w:eastAsia="es-ES"/>
        </w:rPr>
      </w:pPr>
      <w:r w:rsidRPr="00264792">
        <w:rPr>
          <w:rFonts w:ascii="Calibri" w:eastAsia="Times New Roman" w:hAnsi="Calibri" w:cs="Calibri"/>
          <w:sz w:val="22"/>
          <w:szCs w:val="22"/>
          <w:lang w:val="es-ES" w:eastAsia="es-ES"/>
        </w:rPr>
        <w:t xml:space="preserve">Adecuando el flujo de recursos obtenidos a las necesidades y aplicación de </w:t>
      </w:r>
      <w:proofErr w:type="gramStart"/>
      <w:r w:rsidR="00C64793" w:rsidRPr="00264792">
        <w:rPr>
          <w:rFonts w:ascii="Calibri" w:eastAsia="Times New Roman" w:hAnsi="Calibri" w:cs="Calibri"/>
          <w:sz w:val="22"/>
          <w:szCs w:val="22"/>
          <w:lang w:val="es-ES" w:eastAsia="es-ES"/>
        </w:rPr>
        <w:t>est</w:t>
      </w:r>
      <w:r w:rsidR="00BF2E74">
        <w:rPr>
          <w:rFonts w:ascii="Calibri" w:eastAsia="Times New Roman" w:hAnsi="Calibri" w:cs="Calibri"/>
          <w:sz w:val="22"/>
          <w:szCs w:val="22"/>
          <w:lang w:val="es-ES" w:eastAsia="es-ES"/>
        </w:rPr>
        <w:t>os</w:t>
      </w:r>
      <w:r w:rsidR="00C64793" w:rsidRPr="00264792">
        <w:rPr>
          <w:rFonts w:ascii="Calibri" w:eastAsia="Times New Roman" w:hAnsi="Calibri" w:cs="Calibri"/>
          <w:sz w:val="22"/>
          <w:szCs w:val="22"/>
          <w:lang w:val="es-ES" w:eastAsia="es-ES"/>
        </w:rPr>
        <w:t xml:space="preserve"> cada ejercicio</w:t>
      </w:r>
      <w:proofErr w:type="gramEnd"/>
      <w:r w:rsidRPr="00264792">
        <w:rPr>
          <w:rFonts w:ascii="Calibri" w:eastAsia="Times New Roman" w:hAnsi="Calibri" w:cs="Calibri"/>
          <w:sz w:val="22"/>
          <w:szCs w:val="22"/>
          <w:lang w:val="es-ES" w:eastAsia="es-ES"/>
        </w:rPr>
        <w:t xml:space="preserve">, de forma que no se produzcan excesos ni carencias y se eviten </w:t>
      </w:r>
      <w:r w:rsidR="00BF2E74">
        <w:rPr>
          <w:rFonts w:ascii="Calibri" w:eastAsia="Times New Roman" w:hAnsi="Calibri" w:cs="Calibri"/>
          <w:sz w:val="22"/>
          <w:szCs w:val="22"/>
          <w:lang w:val="es-ES" w:eastAsia="es-ES"/>
        </w:rPr>
        <w:t>desajustes</w:t>
      </w:r>
      <w:r w:rsidRPr="00264792">
        <w:rPr>
          <w:rFonts w:ascii="Calibri" w:eastAsia="Times New Roman" w:hAnsi="Calibri" w:cs="Calibri"/>
          <w:sz w:val="22"/>
          <w:szCs w:val="22"/>
          <w:lang w:val="es-ES" w:eastAsia="es-ES"/>
        </w:rPr>
        <w:t xml:space="preserve"> en la financiación de los proyectos. </w:t>
      </w:r>
    </w:p>
    <w:p w14:paraId="170B5F90" w14:textId="6058F646" w:rsidR="00E8460B" w:rsidRDefault="00E8460B" w:rsidP="00C64793">
      <w:pPr>
        <w:pStyle w:val="Textoindependiente"/>
        <w:numPr>
          <w:ilvl w:val="0"/>
          <w:numId w:val="51"/>
        </w:numPr>
        <w:spacing w:line="360" w:lineRule="auto"/>
        <w:jc w:val="both"/>
        <w:rPr>
          <w:rFonts w:ascii="Calibri" w:eastAsia="Times New Roman" w:hAnsi="Calibri" w:cs="Calibri"/>
          <w:sz w:val="22"/>
          <w:szCs w:val="22"/>
          <w:lang w:val="es-ES" w:eastAsia="es-ES"/>
        </w:rPr>
      </w:pPr>
      <w:r w:rsidRPr="00264792">
        <w:rPr>
          <w:rFonts w:ascii="Calibri" w:eastAsia="Times New Roman" w:hAnsi="Calibri" w:cs="Calibri"/>
          <w:sz w:val="22"/>
          <w:szCs w:val="22"/>
          <w:lang w:val="es-ES" w:eastAsia="es-ES"/>
        </w:rPr>
        <w:t>Optimizando los recursos y el patrimonio de la fundación, a través de una gestión más profesional, eficiente y segura, mejorando su rentabilidad, y procurando así mayores recursos destinados al cumplimiento de los fines sociales.</w:t>
      </w:r>
    </w:p>
    <w:p w14:paraId="5E29E7A5" w14:textId="77777777" w:rsidR="00C64793" w:rsidRPr="00264792" w:rsidRDefault="00C64793" w:rsidP="00264792">
      <w:pPr>
        <w:pStyle w:val="Textoindependiente"/>
        <w:spacing w:line="360" w:lineRule="auto"/>
        <w:ind w:left="720"/>
        <w:jc w:val="both"/>
        <w:rPr>
          <w:rFonts w:cs="Calibri"/>
          <w:szCs w:val="22"/>
          <w:lang w:val="es-ES" w:eastAsia="es-ES"/>
        </w:rPr>
      </w:pPr>
    </w:p>
    <w:p w14:paraId="2A5DD32F" w14:textId="77777777" w:rsidR="00E8460B" w:rsidRPr="00E8460B" w:rsidRDefault="00E8460B" w:rsidP="00E8460B">
      <w:r w:rsidRPr="00E8460B">
        <w:t>Y todo ello no solo sin menoscabo del cumplimiento de los fines fundacionales, sino con un reforzamiento y potenciación de estos.</w:t>
      </w:r>
    </w:p>
    <w:bookmarkEnd w:id="0"/>
    <w:p w14:paraId="3A4F0508" w14:textId="77777777" w:rsidR="00E350FD" w:rsidRDefault="00E350FD" w:rsidP="000D4783"/>
    <w:p w14:paraId="1524F683" w14:textId="665CEA3F" w:rsidR="000D4783" w:rsidRPr="000D4783" w:rsidRDefault="000D4783" w:rsidP="000D4783">
      <w:r w:rsidRPr="000D4783">
        <w:t>En particular,</w:t>
      </w:r>
      <w:r w:rsidR="00E350FD">
        <w:t xml:space="preserve"> teniendo en cuenta </w:t>
      </w:r>
      <w:r w:rsidRPr="000D4783">
        <w:t>los diferentes tipos de activos que componen el patrimonio de la Fundación</w:t>
      </w:r>
      <w:r w:rsidR="00E350FD">
        <w:t xml:space="preserve"> y</w:t>
      </w:r>
      <w:r w:rsidRPr="000D4783">
        <w:t xml:space="preserve"> la política de inversión de ésta, </w:t>
      </w:r>
      <w:r w:rsidR="00E350FD">
        <w:t>se han valorado diversas alternativas en cuanto a</w:t>
      </w:r>
      <w:r w:rsidRPr="000D4783">
        <w:t xml:space="preserve"> la estructura jurídico-mercantil que </w:t>
      </w:r>
      <w:r w:rsidR="00E350FD">
        <w:t xml:space="preserve">podría resultar </w:t>
      </w:r>
      <w:r w:rsidRPr="000D4783">
        <w:t xml:space="preserve">más eficiente en aras a dotar de estabilidad, recurrencia y sostenibilidad a la actividad de la Fundación. </w:t>
      </w:r>
      <w:r w:rsidR="00E350FD">
        <w:t xml:space="preserve"> En este sentido, s</w:t>
      </w:r>
      <w:r w:rsidRPr="000D4783">
        <w:t xml:space="preserve">e </w:t>
      </w:r>
      <w:r w:rsidR="00E350FD">
        <w:t>han examinado</w:t>
      </w:r>
      <w:r w:rsidRPr="000D4783">
        <w:t xml:space="preserve"> las diferentes posibilidades de estructurar societariamente (a través de distintos tipos/formas jurídicas) las inversiones en función de la tipología de activos, en su caso, </w:t>
      </w:r>
      <w:r w:rsidR="00E350FD">
        <w:t>valor</w:t>
      </w:r>
      <w:r w:rsidRPr="000D4783">
        <w:t>ando las implicaciones jurídicas, económicas y fiscales de cada alternativa</w:t>
      </w:r>
      <w:r w:rsidR="00E350FD">
        <w:t xml:space="preserve">, </w:t>
      </w:r>
      <w:r w:rsidRPr="000D4783">
        <w:t xml:space="preserve">intentando conseguir la optimización fiscal tanto de las operaciones que se realicen en la reestructuración como de los rendimientos que se obtengan posteriormente. </w:t>
      </w:r>
    </w:p>
    <w:p w14:paraId="0399D2F5" w14:textId="77777777" w:rsidR="007C2249" w:rsidRDefault="007C2249" w:rsidP="00F710F5">
      <w:pPr>
        <w:ind w:left="720" w:hanging="360"/>
        <w:rPr>
          <w:lang w:val="es-ES_tradnl"/>
        </w:rPr>
      </w:pPr>
    </w:p>
    <w:p w14:paraId="71F56FF4" w14:textId="77777777" w:rsidR="00C64793" w:rsidRDefault="00C64793" w:rsidP="00F710F5">
      <w:pPr>
        <w:ind w:left="720" w:hanging="360"/>
        <w:rPr>
          <w:lang w:val="es-ES_tradnl"/>
        </w:rPr>
      </w:pPr>
    </w:p>
    <w:p w14:paraId="3C905A01" w14:textId="77777777" w:rsidR="00C64793" w:rsidRPr="007C765D" w:rsidRDefault="00C64793" w:rsidP="00F710F5">
      <w:pPr>
        <w:ind w:left="720" w:hanging="360"/>
        <w:rPr>
          <w:lang w:val="es-ES_tradnl"/>
        </w:rPr>
      </w:pPr>
    </w:p>
    <w:p w14:paraId="5FD74835" w14:textId="457E4D9E" w:rsidR="00325DB9" w:rsidRDefault="00F710F5" w:rsidP="00325DB9">
      <w:pPr>
        <w:pStyle w:val="Textoindependiente"/>
        <w:widowControl/>
        <w:numPr>
          <w:ilvl w:val="0"/>
          <w:numId w:val="2"/>
        </w:numPr>
        <w:autoSpaceDE/>
        <w:autoSpaceDN/>
        <w:spacing w:after="240" w:line="240" w:lineRule="atLeast"/>
        <w:jc w:val="both"/>
        <w:rPr>
          <w:rFonts w:ascii="Calibri" w:eastAsia="Times New Roman" w:hAnsi="Calibri" w:cs="Calibri"/>
          <w:b/>
          <w:bCs/>
          <w:sz w:val="22"/>
          <w:szCs w:val="22"/>
          <w:lang w:val="es-ES_tradnl" w:eastAsia="es-ES"/>
        </w:rPr>
      </w:pPr>
      <w:r w:rsidRPr="00235B9A">
        <w:rPr>
          <w:rFonts w:ascii="Calibri" w:eastAsia="Times New Roman" w:hAnsi="Calibri" w:cs="Calibri"/>
          <w:b/>
          <w:bCs/>
          <w:sz w:val="22"/>
          <w:szCs w:val="22"/>
          <w:lang w:val="es-ES_tradnl" w:eastAsia="es-ES"/>
        </w:rPr>
        <w:lastRenderedPageBreak/>
        <w:t>A</w:t>
      </w:r>
      <w:r>
        <w:rPr>
          <w:rFonts w:ascii="Calibri" w:eastAsia="Times New Roman" w:hAnsi="Calibri" w:cs="Calibri"/>
          <w:b/>
          <w:bCs/>
          <w:sz w:val="22"/>
          <w:szCs w:val="22"/>
          <w:lang w:val="es-ES_tradnl" w:eastAsia="es-ES"/>
        </w:rPr>
        <w:t>NTECEDENTES DE HECHO</w:t>
      </w:r>
      <w:r w:rsidR="004F154A">
        <w:rPr>
          <w:rFonts w:ascii="Calibri" w:eastAsia="Times New Roman" w:hAnsi="Calibri" w:cs="Calibri"/>
          <w:b/>
          <w:bCs/>
          <w:sz w:val="22"/>
          <w:szCs w:val="22"/>
          <w:lang w:val="es-ES_tradnl" w:eastAsia="es-ES"/>
        </w:rPr>
        <w:t>.</w:t>
      </w:r>
    </w:p>
    <w:p w14:paraId="7BF88BA2" w14:textId="77777777" w:rsidR="00325DB9" w:rsidRPr="00325DB9" w:rsidRDefault="00325DB9" w:rsidP="00325DB9">
      <w:pPr>
        <w:pStyle w:val="Textoindependiente"/>
        <w:widowControl/>
        <w:autoSpaceDE/>
        <w:autoSpaceDN/>
        <w:spacing w:after="240" w:line="240" w:lineRule="atLeast"/>
        <w:ind w:left="720"/>
        <w:jc w:val="both"/>
        <w:rPr>
          <w:rFonts w:ascii="Calibri" w:eastAsia="Times New Roman" w:hAnsi="Calibri" w:cs="Calibri"/>
          <w:b/>
          <w:bCs/>
          <w:sz w:val="22"/>
          <w:szCs w:val="22"/>
          <w:lang w:val="es-ES_tradnl" w:eastAsia="es-ES"/>
        </w:rPr>
      </w:pPr>
    </w:p>
    <w:p w14:paraId="385FC549" w14:textId="1D768C91" w:rsidR="00E350FD" w:rsidRPr="00325DB9" w:rsidRDefault="00D84516" w:rsidP="00AC093A">
      <w:pPr>
        <w:pStyle w:val="Textoindependiente"/>
        <w:spacing w:line="360" w:lineRule="auto"/>
        <w:ind w:left="0"/>
        <w:jc w:val="both"/>
        <w:rPr>
          <w:rFonts w:ascii="Calibri" w:eastAsia="Times New Roman" w:hAnsi="Calibri" w:cs="Calibri"/>
          <w:sz w:val="22"/>
          <w:szCs w:val="22"/>
          <w:lang w:val="es-ES" w:eastAsia="es-ES"/>
        </w:rPr>
      </w:pPr>
      <w:r w:rsidRPr="00325DB9">
        <w:rPr>
          <w:rFonts w:ascii="Calibri" w:eastAsia="Times New Roman" w:hAnsi="Calibri" w:cs="Calibri"/>
          <w:sz w:val="22"/>
          <w:szCs w:val="22"/>
          <w:lang w:val="es-ES" w:eastAsia="es-ES"/>
        </w:rPr>
        <w:t>FUNDACIÓN CAJA NAVARRA</w:t>
      </w:r>
      <w:r w:rsidR="00E350FD" w:rsidRPr="00325DB9">
        <w:rPr>
          <w:rFonts w:ascii="Calibri" w:eastAsia="Times New Roman" w:hAnsi="Calibri" w:cs="Calibri"/>
          <w:sz w:val="22"/>
          <w:szCs w:val="22"/>
          <w:lang w:val="es-ES" w:eastAsia="es-ES"/>
        </w:rPr>
        <w:t xml:space="preserve"> </w:t>
      </w:r>
      <w:r w:rsidR="00EB258F" w:rsidRPr="00EB258F">
        <w:rPr>
          <w:rFonts w:ascii="Calibri" w:eastAsia="Times New Roman" w:hAnsi="Calibri" w:cs="Calibri"/>
          <w:sz w:val="22"/>
          <w:szCs w:val="22"/>
          <w:lang w:val="es-ES" w:eastAsia="es-ES"/>
        </w:rPr>
        <w:t xml:space="preserve">es una fundación privada, sin ánimo de lucro, cuyo patrimonio se halla afecto, de forma duradera, a la realización de los fines institucionales de interés general que se detallan en </w:t>
      </w:r>
      <w:r w:rsidR="00EB258F">
        <w:rPr>
          <w:rFonts w:ascii="Calibri" w:eastAsia="Times New Roman" w:hAnsi="Calibri" w:cs="Calibri"/>
          <w:sz w:val="22"/>
          <w:szCs w:val="22"/>
          <w:lang w:val="es-ES" w:eastAsia="es-ES"/>
        </w:rPr>
        <w:t>sus</w:t>
      </w:r>
      <w:r w:rsidR="00EB258F" w:rsidRPr="00EB258F">
        <w:rPr>
          <w:rFonts w:ascii="Calibri" w:eastAsia="Times New Roman" w:hAnsi="Calibri" w:cs="Calibri"/>
          <w:sz w:val="22"/>
          <w:szCs w:val="22"/>
          <w:lang w:val="es-ES" w:eastAsia="es-ES"/>
        </w:rPr>
        <w:t xml:space="preserve"> Estatutos.</w:t>
      </w:r>
    </w:p>
    <w:p w14:paraId="6D40EB62" w14:textId="77777777" w:rsidR="00E350FD" w:rsidRDefault="00E350FD" w:rsidP="00AC093A">
      <w:pPr>
        <w:pStyle w:val="Textoindependiente"/>
        <w:spacing w:line="360" w:lineRule="auto"/>
        <w:ind w:left="0"/>
        <w:jc w:val="both"/>
        <w:rPr>
          <w:rFonts w:ascii="Calibri" w:eastAsia="Times New Roman" w:hAnsi="Calibri" w:cs="Calibri"/>
          <w:sz w:val="22"/>
          <w:szCs w:val="22"/>
          <w:lang w:val="es-ES_tradnl" w:eastAsia="es-ES"/>
        </w:rPr>
      </w:pPr>
    </w:p>
    <w:p w14:paraId="0CA3D0C4" w14:textId="77777777" w:rsidR="00E350FD" w:rsidRDefault="00E350FD" w:rsidP="00AC093A">
      <w:pPr>
        <w:pStyle w:val="Textoindependiente"/>
        <w:spacing w:line="360" w:lineRule="auto"/>
        <w:ind w:left="0"/>
        <w:jc w:val="both"/>
        <w:rPr>
          <w:rFonts w:ascii="Calibri" w:eastAsia="Times New Roman" w:hAnsi="Calibri" w:cs="Calibri"/>
          <w:sz w:val="22"/>
          <w:szCs w:val="22"/>
          <w:lang w:val="es-ES" w:eastAsia="es-ES"/>
        </w:rPr>
      </w:pPr>
      <w:r w:rsidRPr="00E350FD">
        <w:rPr>
          <w:rFonts w:ascii="Calibri" w:eastAsia="Times New Roman" w:hAnsi="Calibri" w:cs="Calibri"/>
          <w:sz w:val="22"/>
          <w:szCs w:val="22"/>
          <w:lang w:val="es-ES" w:eastAsia="es-ES"/>
        </w:rPr>
        <w:t xml:space="preserve">La finalidad de la Fundación es contribuir al progreso social, económico y cultural de Navarra a través del fomento de proyectos, propios o en colaboración, encaminados a responder a los retos sociales que contribuyan a mejorar la calidad de vida de las personas, apoyando especialmente a los colectivos más vulnerables. </w:t>
      </w:r>
    </w:p>
    <w:p w14:paraId="77B4CF5B" w14:textId="77777777" w:rsidR="00EB258F" w:rsidRDefault="00EB258F" w:rsidP="00AC093A">
      <w:pPr>
        <w:pStyle w:val="Textoindependiente"/>
        <w:spacing w:line="360" w:lineRule="auto"/>
        <w:ind w:left="0"/>
        <w:jc w:val="both"/>
        <w:rPr>
          <w:rFonts w:ascii="Calibri" w:eastAsia="Times New Roman" w:hAnsi="Calibri" w:cs="Calibri"/>
          <w:sz w:val="22"/>
          <w:szCs w:val="22"/>
          <w:lang w:val="es-ES" w:eastAsia="es-ES"/>
        </w:rPr>
      </w:pPr>
    </w:p>
    <w:p w14:paraId="45EBBCA8" w14:textId="4D8C4627" w:rsidR="00EB258F" w:rsidRDefault="00EB258F" w:rsidP="00AC093A">
      <w:pPr>
        <w:pStyle w:val="Textoindependiente"/>
        <w:spacing w:line="360" w:lineRule="auto"/>
        <w:ind w:left="0"/>
        <w:jc w:val="both"/>
        <w:rPr>
          <w:rFonts w:ascii="Calibri" w:eastAsia="Times New Roman" w:hAnsi="Calibri" w:cs="Calibri"/>
          <w:sz w:val="22"/>
          <w:szCs w:val="22"/>
          <w:lang w:val="es-ES" w:eastAsia="es-ES"/>
        </w:rPr>
      </w:pPr>
      <w:r w:rsidRPr="00EB258F">
        <w:rPr>
          <w:rFonts w:ascii="Calibri" w:eastAsia="Times New Roman" w:hAnsi="Calibri" w:cs="Calibri"/>
          <w:sz w:val="22"/>
          <w:szCs w:val="22"/>
          <w:lang w:val="es-ES" w:eastAsia="es-ES"/>
        </w:rPr>
        <w:t>La Fundación se encuentra acogida a</w:t>
      </w:r>
      <w:r>
        <w:rPr>
          <w:rFonts w:ascii="Calibri" w:eastAsia="Times New Roman" w:hAnsi="Calibri" w:cs="Calibri"/>
          <w:sz w:val="22"/>
          <w:szCs w:val="22"/>
          <w:lang w:val="es-ES" w:eastAsia="es-ES"/>
        </w:rPr>
        <w:t xml:space="preserve">l régimen fiscal especial previsto en el </w:t>
      </w:r>
      <w:r w:rsidRPr="00EB258F">
        <w:rPr>
          <w:rFonts w:ascii="Calibri" w:eastAsia="Times New Roman" w:hAnsi="Calibri" w:cs="Calibri"/>
          <w:sz w:val="22"/>
          <w:szCs w:val="22"/>
          <w:lang w:val="es-ES" w:eastAsia="es-ES"/>
        </w:rPr>
        <w:t>Decreto Foral Legislativo 2/2023, de 24 de mayo, por el que se aprueba el texto refundido de las disposiciones del régimen tributario especial de las fundaciones y otras entidades sin fines lucrativos y de los incentivos fiscales al mecenazgo</w:t>
      </w:r>
      <w:r>
        <w:rPr>
          <w:rFonts w:ascii="Calibri" w:eastAsia="Times New Roman" w:hAnsi="Calibri" w:cs="Calibri"/>
          <w:sz w:val="22"/>
          <w:szCs w:val="22"/>
          <w:lang w:val="es-ES" w:eastAsia="es-ES"/>
        </w:rPr>
        <w:t xml:space="preserve"> (</w:t>
      </w:r>
      <w:r w:rsidR="00D84516">
        <w:rPr>
          <w:rFonts w:ascii="Calibri" w:eastAsia="Times New Roman" w:hAnsi="Calibri" w:cs="Calibri"/>
          <w:sz w:val="22"/>
          <w:szCs w:val="22"/>
          <w:lang w:val="es-ES" w:eastAsia="es-ES"/>
        </w:rPr>
        <w:t xml:space="preserve">en adelante, </w:t>
      </w:r>
      <w:r w:rsidR="00D84516" w:rsidRPr="008F3AB6">
        <w:rPr>
          <w:rFonts w:ascii="Calibri" w:eastAsia="Times New Roman" w:hAnsi="Calibri" w:cs="Calibri"/>
          <w:sz w:val="22"/>
          <w:szCs w:val="22"/>
          <w:lang w:val="es-ES" w:eastAsia="es-ES"/>
        </w:rPr>
        <w:t>DFLRFF</w:t>
      </w:r>
      <w:r w:rsidR="00D84516">
        <w:rPr>
          <w:rFonts w:ascii="Calibri" w:eastAsia="Times New Roman" w:hAnsi="Calibri" w:cs="Calibri"/>
          <w:sz w:val="22"/>
          <w:szCs w:val="22"/>
          <w:lang w:val="es-ES" w:eastAsia="es-ES"/>
        </w:rPr>
        <w:t xml:space="preserve">, y </w:t>
      </w:r>
      <w:r>
        <w:rPr>
          <w:rFonts w:ascii="Calibri" w:eastAsia="Times New Roman" w:hAnsi="Calibri" w:cs="Calibri"/>
          <w:sz w:val="22"/>
          <w:szCs w:val="22"/>
          <w:lang w:val="es-ES" w:eastAsia="es-ES"/>
        </w:rPr>
        <w:t>anteriormente</w:t>
      </w:r>
      <w:r w:rsidRPr="00EB258F">
        <w:rPr>
          <w:rFonts w:ascii="Calibri" w:eastAsia="Times New Roman" w:hAnsi="Calibri" w:cs="Calibri"/>
          <w:sz w:val="22"/>
          <w:szCs w:val="22"/>
          <w:lang w:val="es-ES" w:eastAsia="es-ES"/>
        </w:rPr>
        <w:t xml:space="preserve"> </w:t>
      </w:r>
      <w:r w:rsidR="00D84516">
        <w:rPr>
          <w:rFonts w:ascii="Calibri" w:eastAsia="Times New Roman" w:hAnsi="Calibri" w:cs="Calibri"/>
          <w:sz w:val="22"/>
          <w:szCs w:val="22"/>
          <w:lang w:val="es-ES" w:eastAsia="es-ES"/>
        </w:rPr>
        <w:t xml:space="preserve">recogido en la </w:t>
      </w:r>
      <w:r w:rsidRPr="00EB258F">
        <w:rPr>
          <w:rFonts w:ascii="Calibri" w:eastAsia="Times New Roman" w:hAnsi="Calibri" w:cs="Calibri"/>
          <w:sz w:val="22"/>
          <w:szCs w:val="22"/>
          <w:lang w:val="es-ES" w:eastAsia="es-ES"/>
        </w:rPr>
        <w:t>Ley Foral 10/1996, de 2 de julio, reguladora del régimen tributario de las Fundaciones y de las actividades de patrocinio de Navarra</w:t>
      </w:r>
      <w:r>
        <w:rPr>
          <w:rFonts w:ascii="Calibri" w:eastAsia="Times New Roman" w:hAnsi="Calibri" w:cs="Calibri"/>
          <w:sz w:val="22"/>
          <w:szCs w:val="22"/>
          <w:lang w:val="es-ES" w:eastAsia="es-ES"/>
        </w:rPr>
        <w:t xml:space="preserve">). </w:t>
      </w:r>
    </w:p>
    <w:p w14:paraId="51E199E1" w14:textId="77777777" w:rsidR="00EB258F" w:rsidRDefault="00EB258F" w:rsidP="00AC093A">
      <w:pPr>
        <w:pStyle w:val="Textoindependiente"/>
        <w:spacing w:line="360" w:lineRule="auto"/>
        <w:ind w:left="0"/>
        <w:jc w:val="both"/>
        <w:rPr>
          <w:rFonts w:ascii="Calibri" w:eastAsia="Times New Roman" w:hAnsi="Calibri" w:cs="Calibri"/>
          <w:sz w:val="22"/>
          <w:szCs w:val="22"/>
          <w:lang w:val="es-ES" w:eastAsia="es-ES"/>
        </w:rPr>
      </w:pPr>
    </w:p>
    <w:p w14:paraId="5218E196" w14:textId="7FB15A49" w:rsidR="00EB258F" w:rsidRDefault="00EB258F" w:rsidP="00AC093A">
      <w:pPr>
        <w:pStyle w:val="Textoindependiente"/>
        <w:spacing w:line="360" w:lineRule="auto"/>
        <w:ind w:left="0"/>
        <w:jc w:val="both"/>
        <w:rPr>
          <w:rFonts w:ascii="Calibri" w:eastAsia="Times New Roman" w:hAnsi="Calibri" w:cs="Calibri"/>
          <w:sz w:val="22"/>
          <w:szCs w:val="22"/>
          <w:lang w:val="es-ES" w:eastAsia="es-ES"/>
        </w:rPr>
      </w:pPr>
      <w:r w:rsidRPr="00EB258F">
        <w:rPr>
          <w:rFonts w:ascii="Calibri" w:eastAsia="Times New Roman" w:hAnsi="Calibri" w:cs="Calibri"/>
          <w:sz w:val="22"/>
          <w:szCs w:val="22"/>
          <w:lang w:val="es-ES" w:eastAsia="es-ES"/>
        </w:rPr>
        <w:t>En su condición de entidad fundacional privada de carácter benéfico-social, la Fundación goza de los beneficios y derechos que la normativa fiscal y tributaria le otorga y reconoce a las instituciones de esta naturaleza.</w:t>
      </w:r>
    </w:p>
    <w:p w14:paraId="65B4F5E6" w14:textId="77777777" w:rsidR="00EB258F" w:rsidRDefault="00EB258F" w:rsidP="00AC093A">
      <w:pPr>
        <w:pStyle w:val="Textoindependiente"/>
        <w:spacing w:line="360" w:lineRule="auto"/>
        <w:ind w:left="0"/>
        <w:jc w:val="both"/>
        <w:rPr>
          <w:rFonts w:ascii="Calibri" w:eastAsia="Times New Roman" w:hAnsi="Calibri" w:cs="Calibri"/>
          <w:sz w:val="22"/>
          <w:szCs w:val="22"/>
          <w:lang w:val="es-ES" w:eastAsia="es-ES"/>
        </w:rPr>
      </w:pPr>
    </w:p>
    <w:p w14:paraId="56848AC5" w14:textId="1AC1F56E" w:rsidR="00EB258F" w:rsidRPr="00EB258F" w:rsidRDefault="00EB258F" w:rsidP="00A4198C">
      <w:pPr>
        <w:pStyle w:val="Textoindependiente"/>
        <w:spacing w:line="360" w:lineRule="auto"/>
        <w:ind w:left="0"/>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 xml:space="preserve">El </w:t>
      </w:r>
      <w:r w:rsidR="008F3AB6">
        <w:rPr>
          <w:rFonts w:ascii="Calibri" w:eastAsia="Times New Roman" w:hAnsi="Calibri" w:cs="Calibri"/>
          <w:sz w:val="22"/>
          <w:szCs w:val="22"/>
          <w:lang w:val="es-ES" w:eastAsia="es-ES"/>
        </w:rPr>
        <w:t xml:space="preserve">régimen fiscal especial que le resulta de aplicación a la Fundación, en aplicación de lo dispuesto en el </w:t>
      </w:r>
      <w:r w:rsidR="008F3AB6" w:rsidRPr="008F3AB6">
        <w:rPr>
          <w:rFonts w:ascii="Calibri" w:eastAsia="Times New Roman" w:hAnsi="Calibri" w:cs="Calibri"/>
          <w:sz w:val="22"/>
          <w:szCs w:val="22"/>
          <w:lang w:val="es-ES" w:eastAsia="es-ES"/>
        </w:rPr>
        <w:t>DFLRFF</w:t>
      </w:r>
      <w:r w:rsidR="008F3AB6">
        <w:rPr>
          <w:rFonts w:ascii="Calibri" w:eastAsia="Times New Roman" w:hAnsi="Calibri" w:cs="Calibri"/>
          <w:sz w:val="22"/>
          <w:szCs w:val="22"/>
          <w:lang w:val="es-ES" w:eastAsia="es-ES"/>
        </w:rPr>
        <w:t xml:space="preserve">, resulta muy atractivo particularmente en el ámbito del Impuesto sobre Sociedades, </w:t>
      </w:r>
      <w:r w:rsidR="00A4198C">
        <w:rPr>
          <w:rFonts w:ascii="Calibri" w:eastAsia="Times New Roman" w:hAnsi="Calibri" w:cs="Calibri"/>
          <w:sz w:val="22"/>
          <w:szCs w:val="22"/>
          <w:lang w:val="es-ES" w:eastAsia="es-ES"/>
        </w:rPr>
        <w:t>toda vez que tiene</w:t>
      </w:r>
      <w:r w:rsidR="00E8460B">
        <w:rPr>
          <w:rFonts w:ascii="Calibri" w:eastAsia="Times New Roman" w:hAnsi="Calibri" w:cs="Calibri"/>
          <w:sz w:val="22"/>
          <w:szCs w:val="22"/>
          <w:lang w:val="es-ES" w:eastAsia="es-ES"/>
        </w:rPr>
        <w:t>n</w:t>
      </w:r>
      <w:r w:rsidR="00A4198C">
        <w:rPr>
          <w:rFonts w:ascii="Calibri" w:eastAsia="Times New Roman" w:hAnsi="Calibri" w:cs="Calibri"/>
          <w:sz w:val="22"/>
          <w:szCs w:val="22"/>
          <w:lang w:val="es-ES" w:eastAsia="es-ES"/>
        </w:rPr>
        <w:t xml:space="preserve"> la consideración de exentas</w:t>
      </w:r>
      <w:r w:rsidR="00D84516">
        <w:rPr>
          <w:rFonts w:ascii="Calibri" w:eastAsia="Times New Roman" w:hAnsi="Calibri" w:cs="Calibri"/>
          <w:sz w:val="22"/>
          <w:szCs w:val="22"/>
          <w:lang w:val="es-ES" w:eastAsia="es-ES"/>
        </w:rPr>
        <w:t xml:space="preserve"> </w:t>
      </w:r>
      <w:r w:rsidR="00A4198C">
        <w:rPr>
          <w:rFonts w:ascii="Calibri" w:eastAsia="Times New Roman" w:hAnsi="Calibri" w:cs="Calibri"/>
          <w:sz w:val="22"/>
          <w:szCs w:val="22"/>
          <w:lang w:val="es-ES" w:eastAsia="es-ES"/>
        </w:rPr>
        <w:t>las rentas obtenidas por la Fundación procedentes (i) de la</w:t>
      </w:r>
      <w:r w:rsidRPr="00D84516">
        <w:rPr>
          <w:rFonts w:ascii="Calibri" w:eastAsia="Times New Roman" w:hAnsi="Calibri" w:cs="Calibri"/>
          <w:sz w:val="22"/>
          <w:szCs w:val="22"/>
          <w:lang w:val="es-ES" w:eastAsia="es-ES"/>
        </w:rPr>
        <w:t xml:space="preserve">s actividades ordinarias que constituyan </w:t>
      </w:r>
      <w:r w:rsidR="00A4198C">
        <w:rPr>
          <w:rFonts w:ascii="Calibri" w:eastAsia="Times New Roman" w:hAnsi="Calibri" w:cs="Calibri"/>
          <w:sz w:val="22"/>
          <w:szCs w:val="22"/>
          <w:lang w:val="es-ES" w:eastAsia="es-ES"/>
        </w:rPr>
        <w:t xml:space="preserve">su </w:t>
      </w:r>
      <w:r w:rsidRPr="00D84516">
        <w:rPr>
          <w:rFonts w:ascii="Calibri" w:eastAsia="Times New Roman" w:hAnsi="Calibri" w:cs="Calibri"/>
          <w:sz w:val="22"/>
          <w:szCs w:val="22"/>
          <w:lang w:val="es-ES" w:eastAsia="es-ES"/>
        </w:rPr>
        <w:t>objeto social o finalidad específica, sea a través del desarrollo de una explotación económica o al margen de ella</w:t>
      </w:r>
      <w:r w:rsidR="00A4198C">
        <w:rPr>
          <w:rFonts w:ascii="Calibri" w:eastAsia="Times New Roman" w:hAnsi="Calibri" w:cs="Calibri"/>
          <w:sz w:val="22"/>
          <w:szCs w:val="22"/>
          <w:lang w:val="es-ES" w:eastAsia="es-ES"/>
        </w:rPr>
        <w:t>, (</w:t>
      </w:r>
      <w:proofErr w:type="spellStart"/>
      <w:r w:rsidR="00A4198C">
        <w:rPr>
          <w:rFonts w:ascii="Calibri" w:eastAsia="Times New Roman" w:hAnsi="Calibri" w:cs="Calibri"/>
          <w:sz w:val="22"/>
          <w:szCs w:val="22"/>
          <w:lang w:val="es-ES" w:eastAsia="es-ES"/>
        </w:rPr>
        <w:t>ii</w:t>
      </w:r>
      <w:proofErr w:type="spellEnd"/>
      <w:r w:rsidR="00A4198C">
        <w:rPr>
          <w:rFonts w:ascii="Calibri" w:eastAsia="Times New Roman" w:hAnsi="Calibri" w:cs="Calibri"/>
          <w:sz w:val="22"/>
          <w:szCs w:val="22"/>
          <w:lang w:val="es-ES" w:eastAsia="es-ES"/>
        </w:rPr>
        <w:t xml:space="preserve">) de </w:t>
      </w:r>
      <w:r w:rsidRPr="00D84516">
        <w:rPr>
          <w:rFonts w:ascii="Calibri" w:eastAsia="Times New Roman" w:hAnsi="Calibri" w:cs="Calibri"/>
          <w:sz w:val="22"/>
          <w:szCs w:val="22"/>
          <w:lang w:val="es-ES" w:eastAsia="es-ES"/>
        </w:rPr>
        <w:t>adquisiciones o transmisiones, por cualquier título, de bienes o derechos</w:t>
      </w:r>
      <w:r w:rsidR="00A4198C">
        <w:rPr>
          <w:rFonts w:ascii="Calibri" w:eastAsia="Times New Roman" w:hAnsi="Calibri" w:cs="Calibri"/>
          <w:sz w:val="22"/>
          <w:szCs w:val="22"/>
          <w:lang w:val="es-ES" w:eastAsia="es-ES"/>
        </w:rPr>
        <w:t xml:space="preserve"> y (</w:t>
      </w:r>
      <w:proofErr w:type="spellStart"/>
      <w:r w:rsidR="00A4198C">
        <w:rPr>
          <w:rFonts w:ascii="Calibri" w:eastAsia="Times New Roman" w:hAnsi="Calibri" w:cs="Calibri"/>
          <w:sz w:val="22"/>
          <w:szCs w:val="22"/>
          <w:lang w:val="es-ES" w:eastAsia="es-ES"/>
        </w:rPr>
        <w:t>iii</w:t>
      </w:r>
      <w:proofErr w:type="spellEnd"/>
      <w:r w:rsidR="00A4198C">
        <w:rPr>
          <w:rFonts w:ascii="Calibri" w:eastAsia="Times New Roman" w:hAnsi="Calibri" w:cs="Calibri"/>
          <w:sz w:val="22"/>
          <w:szCs w:val="22"/>
          <w:lang w:val="es-ES" w:eastAsia="es-ES"/>
        </w:rPr>
        <w:t xml:space="preserve">) de </w:t>
      </w:r>
      <w:r w:rsidRPr="00EB258F">
        <w:rPr>
          <w:rFonts w:ascii="Calibri" w:eastAsia="Times New Roman" w:hAnsi="Calibri" w:cs="Calibri"/>
          <w:sz w:val="22"/>
          <w:szCs w:val="22"/>
          <w:lang w:val="es-ES" w:eastAsia="es-ES"/>
        </w:rPr>
        <w:t>elementos patrimoniales cedidos a terceros, como son los dividendos y participaciones en beneficios de sociedades, intereses, cánones y alquileres</w:t>
      </w:r>
      <w:r w:rsidR="00A4198C">
        <w:rPr>
          <w:rFonts w:ascii="Calibri" w:eastAsia="Times New Roman" w:hAnsi="Calibri" w:cs="Calibri"/>
          <w:sz w:val="22"/>
          <w:szCs w:val="22"/>
          <w:lang w:val="es-ES" w:eastAsia="es-ES"/>
        </w:rPr>
        <w:t>.</w:t>
      </w:r>
    </w:p>
    <w:p w14:paraId="5C6938E6" w14:textId="77777777" w:rsidR="008F3AB6" w:rsidRDefault="008F3AB6" w:rsidP="00EB258F">
      <w:pPr>
        <w:pStyle w:val="Textoindependiente"/>
        <w:spacing w:line="360" w:lineRule="auto"/>
        <w:ind w:left="0"/>
        <w:jc w:val="both"/>
        <w:rPr>
          <w:rFonts w:ascii="Calibri" w:eastAsia="Times New Roman" w:hAnsi="Calibri" w:cs="Calibri"/>
          <w:sz w:val="22"/>
          <w:szCs w:val="22"/>
          <w:lang w:val="es-ES" w:eastAsia="es-ES"/>
        </w:rPr>
      </w:pPr>
    </w:p>
    <w:p w14:paraId="0208DEE5" w14:textId="5C20ACA2" w:rsidR="00EB258F" w:rsidRDefault="008F3AB6" w:rsidP="00A4198C">
      <w:pPr>
        <w:pStyle w:val="Textoindependiente"/>
        <w:spacing w:line="360" w:lineRule="auto"/>
        <w:ind w:left="0"/>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 xml:space="preserve">Asimismo, esta exención cabe extenderla (previa conformidad del departamento </w:t>
      </w:r>
      <w:r w:rsidRPr="00EB258F">
        <w:rPr>
          <w:rFonts w:ascii="Calibri" w:eastAsia="Times New Roman" w:hAnsi="Calibri" w:cs="Calibri"/>
          <w:sz w:val="22"/>
          <w:szCs w:val="22"/>
          <w:lang w:val="es-ES" w:eastAsia="es-ES"/>
        </w:rPr>
        <w:t>competente en materia tributaria</w:t>
      </w:r>
      <w:r>
        <w:rPr>
          <w:rFonts w:ascii="Calibri" w:eastAsia="Times New Roman" w:hAnsi="Calibri" w:cs="Calibri"/>
          <w:sz w:val="22"/>
          <w:szCs w:val="22"/>
          <w:lang w:val="es-ES" w:eastAsia="es-ES"/>
        </w:rPr>
        <w:t>) a aquellos</w:t>
      </w:r>
      <w:r w:rsidR="00EB258F" w:rsidRPr="00EB258F">
        <w:rPr>
          <w:rFonts w:ascii="Calibri" w:eastAsia="Times New Roman" w:hAnsi="Calibri" w:cs="Calibri"/>
          <w:sz w:val="22"/>
          <w:szCs w:val="22"/>
          <w:lang w:val="es-ES" w:eastAsia="es-ES"/>
        </w:rPr>
        <w:t xml:space="preserve"> rendimientos ordinarios obtenidos en el ejercicio de una explotación </w:t>
      </w:r>
      <w:r w:rsidR="00EB258F" w:rsidRPr="00EB258F">
        <w:rPr>
          <w:rFonts w:ascii="Calibri" w:eastAsia="Times New Roman" w:hAnsi="Calibri" w:cs="Calibri"/>
          <w:sz w:val="22"/>
          <w:szCs w:val="22"/>
          <w:lang w:val="es-ES" w:eastAsia="es-ES"/>
        </w:rPr>
        <w:lastRenderedPageBreak/>
        <w:t>económica distinta de la propia de su objeto social o finalidad específica</w:t>
      </w:r>
      <w:r>
        <w:rPr>
          <w:rFonts w:ascii="Calibri" w:eastAsia="Times New Roman" w:hAnsi="Calibri" w:cs="Calibri"/>
          <w:sz w:val="22"/>
          <w:szCs w:val="22"/>
          <w:lang w:val="es-ES" w:eastAsia="es-ES"/>
        </w:rPr>
        <w:t xml:space="preserve">, </w:t>
      </w:r>
      <w:r w:rsidR="00EB258F" w:rsidRPr="00EB258F">
        <w:rPr>
          <w:rFonts w:ascii="Calibri" w:eastAsia="Times New Roman" w:hAnsi="Calibri" w:cs="Calibri"/>
          <w:sz w:val="22"/>
          <w:szCs w:val="22"/>
          <w:lang w:val="es-ES" w:eastAsia="es-ES"/>
        </w:rPr>
        <w:t>siempre y cuando las explotaciones económicas en que se hayan obtenido tengan un carácter meramente auxiliar o complementario de las explotaciones económicas exentas o de las actividades encaminadas a cumplir los fines estatutarios de la entidad.</w:t>
      </w:r>
    </w:p>
    <w:p w14:paraId="54C232E0" w14:textId="77777777" w:rsidR="00453806" w:rsidRDefault="00453806" w:rsidP="008F3AB6">
      <w:pPr>
        <w:pStyle w:val="Textoindependiente"/>
        <w:spacing w:line="360" w:lineRule="auto"/>
        <w:ind w:left="708"/>
        <w:jc w:val="both"/>
        <w:rPr>
          <w:rFonts w:ascii="Calibri" w:eastAsia="Times New Roman" w:hAnsi="Calibri" w:cs="Calibri"/>
          <w:sz w:val="22"/>
          <w:szCs w:val="22"/>
          <w:lang w:val="es-ES" w:eastAsia="es-ES"/>
        </w:rPr>
      </w:pPr>
    </w:p>
    <w:p w14:paraId="72457E1A" w14:textId="7BFD0285" w:rsidR="00A4198C" w:rsidRPr="00A4198C" w:rsidRDefault="002D786D" w:rsidP="00A4198C">
      <w:pPr>
        <w:widowControl w:val="0"/>
        <w:autoSpaceDE w:val="0"/>
        <w:autoSpaceDN w:val="0"/>
        <w:adjustRightInd w:val="0"/>
      </w:pPr>
      <w:r w:rsidRPr="00A4198C">
        <w:rPr>
          <w:rFonts w:cs="Calibri"/>
          <w:lang w:val="es-ES_tradnl" w:eastAsia="es-ES"/>
        </w:rPr>
        <w:t xml:space="preserve">Conviene recordar que para que resulte de aplicación este régimen fiscal especial la Fundación ha de cumplir con los requisitos y condiciones establecidos en el propio </w:t>
      </w:r>
      <w:r w:rsidRPr="00A4198C">
        <w:rPr>
          <w:rFonts w:cs="Calibri"/>
          <w:lang w:eastAsia="es-ES"/>
        </w:rPr>
        <w:t>DFLRFF</w:t>
      </w:r>
      <w:r w:rsidR="00A4198C" w:rsidRPr="00A4198C">
        <w:rPr>
          <w:rFonts w:cs="Calibri"/>
          <w:lang w:eastAsia="es-ES"/>
        </w:rPr>
        <w:t xml:space="preserve">, así como en la </w:t>
      </w:r>
      <w:r w:rsidR="00A4198C" w:rsidRPr="00A4198C">
        <w:t>Ley Foral 13/2021, de 30 de junio, de Fundaciones de Navarra (en adelante, LFN)</w:t>
      </w:r>
      <w:r w:rsidR="00A4198C">
        <w:t xml:space="preserve"> y en la </w:t>
      </w:r>
      <w:r w:rsidR="00A4198C" w:rsidRPr="00A4198C">
        <w:t>Ley Foral 2/2014, de 17 de febrero, por la que se regulan los órganos rectores de determinadas fundaciones (en adelante, L.F. 2/2014).</w:t>
      </w:r>
    </w:p>
    <w:p w14:paraId="6BD537AA" w14:textId="77777777" w:rsidR="002D786D" w:rsidRDefault="002D786D" w:rsidP="00EB258F">
      <w:pPr>
        <w:pStyle w:val="Textoindependiente"/>
        <w:spacing w:line="360" w:lineRule="auto"/>
        <w:ind w:left="0"/>
        <w:jc w:val="both"/>
        <w:rPr>
          <w:rFonts w:ascii="Calibri" w:eastAsia="Times New Roman" w:hAnsi="Calibri" w:cs="Calibri"/>
          <w:sz w:val="22"/>
          <w:szCs w:val="22"/>
          <w:lang w:val="es-ES" w:eastAsia="es-ES"/>
        </w:rPr>
      </w:pPr>
    </w:p>
    <w:p w14:paraId="4A61BD9F" w14:textId="289B0430" w:rsidR="004F154A" w:rsidRPr="004F154A" w:rsidRDefault="004F154A" w:rsidP="00EB258F">
      <w:pPr>
        <w:pStyle w:val="Textoindependiente"/>
        <w:spacing w:line="360" w:lineRule="auto"/>
        <w:ind w:left="0"/>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 xml:space="preserve">Sin ánimo de exhaustividad, como ejemplo de obligación que ha </w:t>
      </w:r>
      <w:r w:rsidR="00BF2E74">
        <w:rPr>
          <w:rFonts w:ascii="Calibri" w:eastAsia="Times New Roman" w:hAnsi="Calibri" w:cs="Calibri"/>
          <w:sz w:val="22"/>
          <w:szCs w:val="22"/>
          <w:lang w:val="es-ES" w:eastAsia="es-ES"/>
        </w:rPr>
        <w:t xml:space="preserve">de </w:t>
      </w:r>
      <w:r>
        <w:rPr>
          <w:rFonts w:ascii="Calibri" w:eastAsia="Times New Roman" w:hAnsi="Calibri" w:cs="Calibri"/>
          <w:sz w:val="22"/>
          <w:szCs w:val="22"/>
          <w:lang w:val="es-ES" w:eastAsia="es-ES"/>
        </w:rPr>
        <w:t>cumplir la Fundación, se encuentra la relativa al destino de rentas e ingresos previsto en el artículo 47 de la LFN, en virtud del cual, deberá destinarse a la realización de los fines fundacionales, al menos, el 70 por ciento del importe del resultado contable de la Fundación, corregido con determinados ajustes que se prevén en dicho artículo, en el plazo de cuatro años a partir del momento de su obtención.</w:t>
      </w:r>
    </w:p>
    <w:p w14:paraId="0962BE93" w14:textId="77777777" w:rsidR="00EB258F" w:rsidRDefault="00EB258F" w:rsidP="00EB258F">
      <w:pPr>
        <w:pStyle w:val="Textoindependiente"/>
        <w:spacing w:line="360" w:lineRule="auto"/>
        <w:ind w:left="0"/>
        <w:jc w:val="both"/>
        <w:rPr>
          <w:rFonts w:ascii="Calibri" w:eastAsia="Times New Roman" w:hAnsi="Calibri" w:cs="Calibri"/>
          <w:sz w:val="22"/>
          <w:szCs w:val="22"/>
          <w:lang w:val="es-ES_tradnl" w:eastAsia="es-ES"/>
        </w:rPr>
      </w:pPr>
    </w:p>
    <w:p w14:paraId="4F41646D" w14:textId="71A71EEC" w:rsidR="004F154A" w:rsidRDefault="004F154A" w:rsidP="00EB258F">
      <w:pPr>
        <w:pStyle w:val="Textoindependiente"/>
        <w:spacing w:line="360" w:lineRule="auto"/>
        <w:ind w:left="0"/>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Teniendo en cuenta lo expuesto hasta ahora, la valoración de alternativas que se ha realizado parte de la base del mantenimiento, protección y aplicación del régimen fiscal previsto en el </w:t>
      </w:r>
      <w:r w:rsidRPr="004F154A">
        <w:rPr>
          <w:rFonts w:ascii="Calibri" w:eastAsia="Times New Roman" w:hAnsi="Calibri" w:cs="Calibri"/>
          <w:sz w:val="22"/>
          <w:szCs w:val="22"/>
          <w:lang w:val="es-ES_tradnl" w:eastAsia="es-ES"/>
        </w:rPr>
        <w:t>DFLRFF</w:t>
      </w:r>
      <w:r>
        <w:rPr>
          <w:rFonts w:ascii="Calibri" w:eastAsia="Times New Roman" w:hAnsi="Calibri" w:cs="Calibri"/>
          <w:sz w:val="22"/>
          <w:szCs w:val="22"/>
          <w:lang w:val="es-ES_tradnl" w:eastAsia="es-ES"/>
        </w:rPr>
        <w:t xml:space="preserve"> a la Fundación, con objeto de encontrar la estructura jurídica más eficiente tanto desde el punto de vista operativo como económico, jurídico y fiscal.</w:t>
      </w:r>
    </w:p>
    <w:p w14:paraId="15223A80" w14:textId="77777777" w:rsidR="00F710F5" w:rsidRDefault="00F710F5" w:rsidP="00F710F5">
      <w:pPr>
        <w:pStyle w:val="Prrafodelista"/>
      </w:pPr>
    </w:p>
    <w:p w14:paraId="458ED75E" w14:textId="0485F705" w:rsidR="008B704D" w:rsidRDefault="004F154A" w:rsidP="00566053">
      <w:pPr>
        <w:pStyle w:val="Textoindependiente"/>
        <w:widowControl/>
        <w:numPr>
          <w:ilvl w:val="0"/>
          <w:numId w:val="2"/>
        </w:numPr>
        <w:autoSpaceDE/>
        <w:autoSpaceDN/>
        <w:spacing w:after="240" w:line="240" w:lineRule="atLeast"/>
        <w:jc w:val="both"/>
        <w:rPr>
          <w:rFonts w:ascii="Calibri" w:eastAsia="Times New Roman" w:hAnsi="Calibri" w:cs="Calibri"/>
          <w:b/>
          <w:bCs/>
          <w:sz w:val="22"/>
          <w:szCs w:val="22"/>
          <w:lang w:val="es-ES_tradnl" w:eastAsia="es-ES"/>
        </w:rPr>
      </w:pPr>
      <w:r>
        <w:rPr>
          <w:rFonts w:ascii="Calibri" w:eastAsia="Times New Roman" w:hAnsi="Calibri" w:cs="Calibri"/>
          <w:b/>
          <w:bCs/>
          <w:sz w:val="22"/>
          <w:szCs w:val="22"/>
          <w:lang w:val="es-ES_tradnl" w:eastAsia="es-ES"/>
        </w:rPr>
        <w:t>VALORACIÓN DE ALTERNATIVAS.</w:t>
      </w:r>
    </w:p>
    <w:p w14:paraId="16D31A04" w14:textId="77777777" w:rsidR="0002705A" w:rsidRDefault="0002705A" w:rsidP="00264792">
      <w:pPr>
        <w:pStyle w:val="Textoindependiente"/>
        <w:widowControl/>
        <w:autoSpaceDE/>
        <w:autoSpaceDN/>
        <w:spacing w:after="240" w:line="240" w:lineRule="atLeast"/>
        <w:ind w:left="720"/>
        <w:jc w:val="both"/>
        <w:rPr>
          <w:rFonts w:ascii="Calibri" w:eastAsia="Times New Roman" w:hAnsi="Calibri" w:cs="Calibri"/>
          <w:b/>
          <w:bCs/>
          <w:sz w:val="22"/>
          <w:szCs w:val="22"/>
          <w:lang w:val="es-ES_tradnl" w:eastAsia="es-ES"/>
        </w:rPr>
      </w:pPr>
    </w:p>
    <w:p w14:paraId="7EBF2A00" w14:textId="5ED8F80E" w:rsidR="00BF4725" w:rsidRDefault="00BF4725" w:rsidP="00FF0B63">
      <w:pPr>
        <w:pStyle w:val="Textoindependiente"/>
        <w:widowControl/>
        <w:autoSpaceDE/>
        <w:autoSpaceDN/>
        <w:spacing w:after="240" w:line="360" w:lineRule="auto"/>
        <w:ind w:left="0"/>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 </w:t>
      </w:r>
      <w:r w:rsidR="00325DB9">
        <w:rPr>
          <w:rFonts w:ascii="Calibri" w:eastAsia="Times New Roman" w:hAnsi="Calibri" w:cs="Calibri"/>
          <w:sz w:val="22"/>
          <w:szCs w:val="22"/>
          <w:lang w:val="es-ES_tradnl" w:eastAsia="es-ES"/>
        </w:rPr>
        <w:t xml:space="preserve">La </w:t>
      </w:r>
      <w:r>
        <w:rPr>
          <w:rFonts w:ascii="Calibri" w:eastAsia="Times New Roman" w:hAnsi="Calibri" w:cs="Calibri"/>
          <w:sz w:val="22"/>
          <w:szCs w:val="22"/>
          <w:lang w:val="es-ES_tradnl" w:eastAsia="es-ES"/>
        </w:rPr>
        <w:t xml:space="preserve">valoración de alternativas de reestructuración </w:t>
      </w:r>
      <w:r w:rsidR="00325DB9">
        <w:rPr>
          <w:rFonts w:ascii="Calibri" w:eastAsia="Times New Roman" w:hAnsi="Calibri" w:cs="Calibri"/>
          <w:sz w:val="22"/>
          <w:szCs w:val="22"/>
          <w:lang w:val="es-ES_tradnl" w:eastAsia="es-ES"/>
        </w:rPr>
        <w:t>se ha realizado teniendo en cuenta los objetivos propuestos</w:t>
      </w:r>
      <w:r>
        <w:rPr>
          <w:rFonts w:ascii="Calibri" w:eastAsia="Times New Roman" w:hAnsi="Calibri" w:cs="Calibri"/>
          <w:sz w:val="22"/>
          <w:szCs w:val="22"/>
          <w:lang w:val="es-ES_tradnl" w:eastAsia="es-ES"/>
        </w:rPr>
        <w:t>:</w:t>
      </w:r>
    </w:p>
    <w:p w14:paraId="16443AE7" w14:textId="38132FF3" w:rsidR="007C2249" w:rsidRDefault="00BF4725" w:rsidP="00BF4725">
      <w:pPr>
        <w:pStyle w:val="Textoindependiente"/>
        <w:widowControl/>
        <w:numPr>
          <w:ilvl w:val="0"/>
          <w:numId w:val="38"/>
        </w:numPr>
        <w:autoSpaceDE/>
        <w:autoSpaceDN/>
        <w:spacing w:after="240"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D</w:t>
      </w:r>
      <w:r w:rsidRPr="00BF4725">
        <w:rPr>
          <w:rFonts w:ascii="Calibri" w:eastAsia="Times New Roman" w:hAnsi="Calibri" w:cs="Calibri"/>
          <w:sz w:val="22"/>
          <w:szCs w:val="22"/>
          <w:lang w:val="es-ES_tradnl" w:eastAsia="es-ES"/>
        </w:rPr>
        <w:t xml:space="preserve">otar de </w:t>
      </w:r>
      <w:r w:rsidR="00325DB9">
        <w:rPr>
          <w:rFonts w:ascii="Calibri" w:eastAsia="Times New Roman" w:hAnsi="Calibri" w:cs="Calibri"/>
          <w:sz w:val="22"/>
          <w:szCs w:val="22"/>
          <w:lang w:val="es-ES_tradnl" w:eastAsia="es-ES"/>
        </w:rPr>
        <w:t xml:space="preserve">una mayor </w:t>
      </w:r>
      <w:r w:rsidRPr="00BF4725">
        <w:rPr>
          <w:rFonts w:ascii="Calibri" w:eastAsia="Times New Roman" w:hAnsi="Calibri" w:cs="Calibri"/>
          <w:sz w:val="22"/>
          <w:szCs w:val="22"/>
          <w:lang w:val="es-ES_tradnl" w:eastAsia="es-ES"/>
        </w:rPr>
        <w:t>estabilidad, recurrencia y sostenibilidad a la actividad de la Fundación</w:t>
      </w:r>
      <w:r w:rsidR="007C2249">
        <w:rPr>
          <w:rFonts w:ascii="Calibri" w:eastAsia="Times New Roman" w:hAnsi="Calibri" w:cs="Calibri"/>
          <w:sz w:val="22"/>
          <w:szCs w:val="22"/>
          <w:lang w:val="es-ES_tradnl" w:eastAsia="es-ES"/>
        </w:rPr>
        <w:t>.</w:t>
      </w:r>
    </w:p>
    <w:p w14:paraId="5DF0E702" w14:textId="260B5220" w:rsidR="007C2249" w:rsidRDefault="007C2249" w:rsidP="00BF4725">
      <w:pPr>
        <w:pStyle w:val="Textoindependiente"/>
        <w:widowControl/>
        <w:numPr>
          <w:ilvl w:val="0"/>
          <w:numId w:val="38"/>
        </w:numPr>
        <w:autoSpaceDE/>
        <w:autoSpaceDN/>
        <w:spacing w:after="240"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Vehiculizar determinadas inversiones en activos.</w:t>
      </w:r>
    </w:p>
    <w:p w14:paraId="08CCD034" w14:textId="77777777" w:rsidR="00325DB9" w:rsidRDefault="00325DB9" w:rsidP="00BF4725">
      <w:pPr>
        <w:pStyle w:val="Textoindependiente"/>
        <w:widowControl/>
        <w:numPr>
          <w:ilvl w:val="0"/>
          <w:numId w:val="38"/>
        </w:numPr>
        <w:autoSpaceDE/>
        <w:autoSpaceDN/>
        <w:spacing w:after="240"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Optimizar la organización y estructura, facilitando la profesionalización de la gestión de los recursos.</w:t>
      </w:r>
    </w:p>
    <w:p w14:paraId="53C8936B" w14:textId="77777777" w:rsidR="00325DB9" w:rsidRDefault="00325DB9" w:rsidP="00BF4725">
      <w:pPr>
        <w:pStyle w:val="Textoindependiente"/>
        <w:widowControl/>
        <w:numPr>
          <w:ilvl w:val="0"/>
          <w:numId w:val="38"/>
        </w:numPr>
        <w:autoSpaceDE/>
        <w:autoSpaceDN/>
        <w:spacing w:after="240"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Lograr un mejor cumplimiento de fines de la Fundación.</w:t>
      </w:r>
    </w:p>
    <w:p w14:paraId="3B290DEE" w14:textId="4B433971" w:rsidR="002F5B70" w:rsidRDefault="00325DB9" w:rsidP="00325DB9">
      <w:pPr>
        <w:pStyle w:val="Textoindependiente"/>
        <w:widowControl/>
        <w:numPr>
          <w:ilvl w:val="0"/>
          <w:numId w:val="38"/>
        </w:numPr>
        <w:autoSpaceDE/>
        <w:autoSpaceDN/>
        <w:spacing w:after="240" w:line="360" w:lineRule="auto"/>
        <w:jc w:val="both"/>
        <w:rPr>
          <w:rFonts w:cs="Calibri"/>
          <w:lang w:val="es-ES_tradnl" w:eastAsia="es-ES"/>
        </w:rPr>
      </w:pPr>
      <w:r>
        <w:rPr>
          <w:rFonts w:ascii="Calibri" w:eastAsia="Times New Roman" w:hAnsi="Calibri" w:cs="Calibri"/>
          <w:sz w:val="22"/>
          <w:szCs w:val="22"/>
          <w:lang w:val="es-ES_tradnl" w:eastAsia="es-ES"/>
        </w:rPr>
        <w:lastRenderedPageBreak/>
        <w:t>Obtener una mayor rentabilidad y maximizar los recursos para reforzar y potenciar los fines fundacionales.</w:t>
      </w:r>
    </w:p>
    <w:p w14:paraId="5032F949" w14:textId="27E680AB" w:rsidR="007C2249" w:rsidRDefault="007C2249" w:rsidP="007C2249">
      <w:pPr>
        <w:rPr>
          <w:rFonts w:cs="Calibri"/>
          <w:lang w:val="es-ES_tradnl" w:eastAsia="es-ES"/>
        </w:rPr>
      </w:pPr>
      <w:r>
        <w:rPr>
          <w:rFonts w:cs="Calibri"/>
          <w:lang w:val="es-ES_tradnl" w:eastAsia="es-ES"/>
        </w:rPr>
        <w:t xml:space="preserve">Dentro de las alternativas </w:t>
      </w:r>
      <w:r w:rsidR="001E12DD">
        <w:rPr>
          <w:rFonts w:cs="Calibri"/>
          <w:lang w:val="es-ES_tradnl" w:eastAsia="es-ES"/>
        </w:rPr>
        <w:t>estudiadas, destacamos las siguientes:</w:t>
      </w:r>
    </w:p>
    <w:p w14:paraId="337C5D98" w14:textId="77777777" w:rsidR="001E12DD" w:rsidRPr="003D533C" w:rsidRDefault="001E12DD" w:rsidP="001E12DD">
      <w:pPr>
        <w:pStyle w:val="Textoindependiente"/>
        <w:spacing w:line="360" w:lineRule="auto"/>
        <w:ind w:left="0"/>
        <w:jc w:val="both"/>
        <w:rPr>
          <w:rFonts w:ascii="Calibri" w:eastAsia="Times New Roman" w:hAnsi="Calibri" w:cs="Calibri"/>
          <w:b/>
          <w:bCs/>
          <w:sz w:val="22"/>
          <w:szCs w:val="22"/>
          <w:lang w:val="es-ES_tradnl" w:eastAsia="es-ES"/>
        </w:rPr>
      </w:pPr>
    </w:p>
    <w:p w14:paraId="2D5D1265" w14:textId="6D6D1F04" w:rsidR="001E12DD" w:rsidRPr="003D533C" w:rsidRDefault="001E12DD" w:rsidP="001E12DD">
      <w:pPr>
        <w:pStyle w:val="Textoindependiente"/>
        <w:numPr>
          <w:ilvl w:val="0"/>
          <w:numId w:val="42"/>
        </w:numPr>
        <w:spacing w:line="360" w:lineRule="auto"/>
        <w:jc w:val="both"/>
        <w:rPr>
          <w:rFonts w:ascii="Calibri" w:eastAsia="Times New Roman" w:hAnsi="Calibri" w:cs="Calibri"/>
          <w:b/>
          <w:bCs/>
          <w:sz w:val="22"/>
          <w:szCs w:val="22"/>
          <w:lang w:val="es-ES_tradnl" w:eastAsia="es-ES"/>
        </w:rPr>
      </w:pPr>
      <w:r w:rsidRPr="003D533C">
        <w:rPr>
          <w:rFonts w:ascii="Calibri" w:eastAsia="Times New Roman" w:hAnsi="Calibri" w:cs="Calibri"/>
          <w:b/>
          <w:bCs/>
          <w:sz w:val="22"/>
          <w:szCs w:val="22"/>
          <w:lang w:val="es-ES_tradnl" w:eastAsia="es-ES"/>
        </w:rPr>
        <w:t>Mantenimiento de la situación actual.</w:t>
      </w:r>
    </w:p>
    <w:p w14:paraId="4CB7CFFE" w14:textId="77777777" w:rsidR="001E12DD" w:rsidRDefault="001E12DD" w:rsidP="001E12DD">
      <w:pPr>
        <w:pStyle w:val="Textoindependiente"/>
        <w:spacing w:line="360" w:lineRule="auto"/>
        <w:ind w:left="0"/>
        <w:jc w:val="both"/>
        <w:rPr>
          <w:rFonts w:ascii="Calibri" w:eastAsia="Times New Roman" w:hAnsi="Calibri" w:cs="Calibri"/>
          <w:sz w:val="22"/>
          <w:szCs w:val="22"/>
          <w:lang w:val="es-ES_tradnl" w:eastAsia="es-ES"/>
        </w:rPr>
      </w:pPr>
    </w:p>
    <w:p w14:paraId="4120EC48" w14:textId="3EC533F9" w:rsidR="001E12DD" w:rsidRDefault="001E12DD" w:rsidP="001E12DD">
      <w:pPr>
        <w:pStyle w:val="Textoindependiente"/>
        <w:spacing w:line="360" w:lineRule="auto"/>
        <w:ind w:left="0"/>
        <w:jc w:val="both"/>
        <w:rPr>
          <w:rFonts w:ascii="Calibri" w:eastAsia="Times New Roman" w:hAnsi="Calibri" w:cs="Calibri"/>
          <w:sz w:val="22"/>
          <w:szCs w:val="22"/>
          <w:lang w:val="es-ES" w:eastAsia="es-ES"/>
        </w:rPr>
      </w:pPr>
      <w:r>
        <w:rPr>
          <w:rFonts w:ascii="Calibri" w:eastAsia="Times New Roman" w:hAnsi="Calibri" w:cs="Calibri"/>
          <w:sz w:val="22"/>
          <w:szCs w:val="22"/>
          <w:lang w:val="es-ES_tradnl" w:eastAsia="es-ES"/>
        </w:rPr>
        <w:t>En este caso, se lograría salvaguardar la aplicación del régimen fiscal más óptimo para la Fundación (</w:t>
      </w:r>
      <w:r w:rsidRPr="001E12DD">
        <w:rPr>
          <w:rFonts w:ascii="Calibri" w:eastAsia="Times New Roman" w:hAnsi="Calibri" w:cs="Calibri"/>
          <w:sz w:val="22"/>
          <w:szCs w:val="22"/>
          <w:lang w:val="es-ES_tradnl" w:eastAsia="es-ES"/>
        </w:rPr>
        <w:t>exención plena en el Impuesto sobre Sociedades)</w:t>
      </w:r>
      <w:r>
        <w:rPr>
          <w:rFonts w:ascii="Calibri" w:eastAsia="Times New Roman" w:hAnsi="Calibri" w:cs="Calibri"/>
          <w:sz w:val="22"/>
          <w:szCs w:val="22"/>
          <w:lang w:val="es-ES_tradnl" w:eastAsia="es-ES"/>
        </w:rPr>
        <w:t xml:space="preserve">, si bien es cierto que no se resuelve la dificultad manifestada que plantea la gestión interna de los recursos y la necesidad de </w:t>
      </w:r>
      <w:r w:rsidR="004B262A">
        <w:rPr>
          <w:rFonts w:ascii="Calibri" w:eastAsia="Times New Roman" w:hAnsi="Calibri" w:cs="Calibri"/>
          <w:sz w:val="22"/>
          <w:szCs w:val="22"/>
          <w:lang w:val="es-ES_tradnl" w:eastAsia="es-ES"/>
        </w:rPr>
        <w:t>adecuar el flujo de los recursos obtenidos a la aplicación de estos a los fines fundacionales</w:t>
      </w:r>
      <w:r>
        <w:rPr>
          <w:rFonts w:ascii="Calibri" w:eastAsia="Times New Roman" w:hAnsi="Calibri" w:cs="Calibri"/>
          <w:sz w:val="22"/>
          <w:szCs w:val="22"/>
          <w:lang w:val="es-ES_tradnl" w:eastAsia="es-ES"/>
        </w:rPr>
        <w:t xml:space="preserve"> </w:t>
      </w:r>
      <w:r w:rsidR="004B262A">
        <w:rPr>
          <w:rFonts w:ascii="Calibri" w:eastAsia="Times New Roman" w:hAnsi="Calibri" w:cs="Calibri"/>
          <w:sz w:val="22"/>
          <w:szCs w:val="22"/>
          <w:lang w:val="es-ES_tradnl" w:eastAsia="es-ES"/>
        </w:rPr>
        <w:t xml:space="preserve">teniendo en cuenta </w:t>
      </w:r>
      <w:r>
        <w:rPr>
          <w:rFonts w:ascii="Calibri" w:eastAsia="Times New Roman" w:hAnsi="Calibri" w:cs="Calibri"/>
          <w:sz w:val="22"/>
          <w:szCs w:val="22"/>
          <w:lang w:val="es-ES_tradnl" w:eastAsia="es-ES"/>
        </w:rPr>
        <w:t xml:space="preserve">la obligación de destinar </w:t>
      </w:r>
      <w:r>
        <w:rPr>
          <w:rFonts w:ascii="Calibri" w:eastAsia="Times New Roman" w:hAnsi="Calibri" w:cs="Calibri"/>
          <w:sz w:val="22"/>
          <w:szCs w:val="22"/>
          <w:lang w:val="es-ES" w:eastAsia="es-ES"/>
        </w:rPr>
        <w:t>a la realización de los fines fundacionales, al menos, el 70 por ciento del importe del resultado contable de la Fundación, corregido con determinados ajustes que se prevén en dicho artículo, en el plazo de cuatro años a partir del momento de su obtención.</w:t>
      </w:r>
    </w:p>
    <w:p w14:paraId="40260676" w14:textId="330CAF0B" w:rsidR="001E12DD" w:rsidRDefault="001E12DD" w:rsidP="001E12DD">
      <w:pPr>
        <w:pStyle w:val="Textoindependiente"/>
        <w:spacing w:line="360" w:lineRule="auto"/>
        <w:ind w:left="0"/>
        <w:jc w:val="both"/>
        <w:rPr>
          <w:rFonts w:ascii="Calibri" w:eastAsia="Times New Roman" w:hAnsi="Calibri" w:cs="Calibri"/>
          <w:sz w:val="22"/>
          <w:szCs w:val="22"/>
          <w:lang w:val="es-ES" w:eastAsia="es-ES"/>
        </w:rPr>
      </w:pPr>
    </w:p>
    <w:p w14:paraId="16A7AD9E" w14:textId="7CA3E2EC" w:rsidR="001E12DD" w:rsidRDefault="001E12DD" w:rsidP="001E12DD">
      <w:pPr>
        <w:pStyle w:val="Textoindependiente"/>
        <w:spacing w:line="360" w:lineRule="auto"/>
        <w:ind w:left="0"/>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Si el cumplimiento de dicho requisito de destino de rentas e ingresos</w:t>
      </w:r>
      <w:r w:rsidR="003825FA">
        <w:rPr>
          <w:rFonts w:ascii="Calibri" w:eastAsia="Times New Roman" w:hAnsi="Calibri" w:cs="Calibri"/>
          <w:sz w:val="22"/>
          <w:szCs w:val="22"/>
          <w:lang w:val="es-ES" w:eastAsia="es-ES"/>
        </w:rPr>
        <w:t xml:space="preserve"> en el plazo previsto puede suponer un problema</w:t>
      </w:r>
      <w:r w:rsidR="004B262A">
        <w:rPr>
          <w:rFonts w:ascii="Calibri" w:eastAsia="Times New Roman" w:hAnsi="Calibri" w:cs="Calibri"/>
          <w:sz w:val="22"/>
          <w:szCs w:val="22"/>
          <w:lang w:val="es-ES" w:eastAsia="es-ES"/>
        </w:rPr>
        <w:t xml:space="preserve"> de adecuación temporal</w:t>
      </w:r>
      <w:r w:rsidR="003825FA">
        <w:rPr>
          <w:rFonts w:ascii="Calibri" w:eastAsia="Times New Roman" w:hAnsi="Calibri" w:cs="Calibri"/>
          <w:sz w:val="22"/>
          <w:szCs w:val="22"/>
          <w:lang w:val="es-ES" w:eastAsia="es-ES"/>
        </w:rPr>
        <w:t>, planteamos la posibilidad de promover una modificación normativa en este sentido, la cual podría consistir en:</w:t>
      </w:r>
    </w:p>
    <w:p w14:paraId="54E18A47" w14:textId="65F3DB53" w:rsidR="001E12DD" w:rsidRPr="003825FA" w:rsidRDefault="003825FA" w:rsidP="003825FA">
      <w:pPr>
        <w:pStyle w:val="Textoindependiente"/>
        <w:numPr>
          <w:ilvl w:val="0"/>
          <w:numId w:val="43"/>
        </w:numPr>
        <w:spacing w:line="360" w:lineRule="auto"/>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Modificar la LFN reconociendo la posibilidad de ampliar el plazo hasta 10 años</w:t>
      </w:r>
      <w:r w:rsidR="004B262A">
        <w:rPr>
          <w:rFonts w:ascii="Calibri" w:eastAsia="Times New Roman" w:hAnsi="Calibri" w:cs="Calibri"/>
          <w:sz w:val="22"/>
          <w:szCs w:val="22"/>
          <w:lang w:val="es-ES" w:eastAsia="es-ES"/>
        </w:rPr>
        <w:t xml:space="preserve"> cuando se justifique la necesidad</w:t>
      </w:r>
      <w:r>
        <w:rPr>
          <w:rFonts w:ascii="Calibri" w:eastAsia="Times New Roman" w:hAnsi="Calibri" w:cs="Calibri"/>
          <w:sz w:val="22"/>
          <w:szCs w:val="22"/>
          <w:lang w:val="es-ES" w:eastAsia="es-ES"/>
        </w:rPr>
        <w:t xml:space="preserve">, </w:t>
      </w:r>
      <w:r w:rsidR="004B262A">
        <w:rPr>
          <w:rFonts w:ascii="Calibri" w:eastAsia="Times New Roman" w:hAnsi="Calibri" w:cs="Calibri"/>
          <w:sz w:val="22"/>
          <w:szCs w:val="22"/>
          <w:lang w:val="es-ES" w:eastAsia="es-ES"/>
        </w:rPr>
        <w:t xml:space="preserve">y </w:t>
      </w:r>
      <w:r w:rsidR="001E12DD" w:rsidRPr="001E12DD">
        <w:rPr>
          <w:rFonts w:ascii="Calibri" w:eastAsia="Times New Roman" w:hAnsi="Calibri" w:cs="Calibri"/>
          <w:sz w:val="22"/>
          <w:szCs w:val="22"/>
          <w:lang w:val="es-ES_tradnl" w:eastAsia="es-ES"/>
        </w:rPr>
        <w:t>previa autorización de Hacienda Foral de Navarra</w:t>
      </w:r>
      <w:r>
        <w:rPr>
          <w:rFonts w:ascii="Calibri" w:eastAsia="Times New Roman" w:hAnsi="Calibri" w:cs="Calibri"/>
          <w:sz w:val="22"/>
          <w:szCs w:val="22"/>
          <w:lang w:val="es-ES_tradnl" w:eastAsia="es-ES"/>
        </w:rPr>
        <w:t>.</w:t>
      </w:r>
    </w:p>
    <w:p w14:paraId="62B07F5E" w14:textId="71838337" w:rsidR="001E12DD" w:rsidRPr="001E12DD" w:rsidRDefault="003825FA" w:rsidP="003825FA">
      <w:pPr>
        <w:pStyle w:val="Textoindependiente"/>
        <w:numPr>
          <w:ilvl w:val="0"/>
          <w:numId w:val="43"/>
        </w:numPr>
        <w:spacing w:line="360" w:lineRule="auto"/>
        <w:jc w:val="both"/>
        <w:rPr>
          <w:rFonts w:ascii="Calibri" w:eastAsia="Times New Roman" w:hAnsi="Calibri" w:cs="Calibri"/>
          <w:sz w:val="22"/>
          <w:szCs w:val="22"/>
          <w:lang w:val="es-ES" w:eastAsia="es-ES"/>
        </w:rPr>
      </w:pPr>
      <w:r>
        <w:rPr>
          <w:rFonts w:ascii="Calibri" w:eastAsia="Times New Roman" w:hAnsi="Calibri" w:cs="Calibri"/>
          <w:sz w:val="22"/>
          <w:szCs w:val="22"/>
          <w:lang w:val="es-ES" w:eastAsia="es-ES"/>
        </w:rPr>
        <w:t>Modificar la</w:t>
      </w:r>
      <w:r w:rsidRPr="003825FA">
        <w:rPr>
          <w:rFonts w:ascii="Calibri" w:eastAsia="Times New Roman" w:hAnsi="Calibri" w:cs="Calibri"/>
          <w:sz w:val="22"/>
          <w:szCs w:val="22"/>
          <w:lang w:val="es-ES" w:eastAsia="es-ES"/>
        </w:rPr>
        <w:t xml:space="preserve"> L.F. 2/2014</w:t>
      </w:r>
      <w:r>
        <w:rPr>
          <w:rFonts w:ascii="Calibri" w:eastAsia="Times New Roman" w:hAnsi="Calibri" w:cs="Calibri"/>
          <w:sz w:val="22"/>
          <w:szCs w:val="22"/>
          <w:lang w:val="es-ES" w:eastAsia="es-ES"/>
        </w:rPr>
        <w:t xml:space="preserve"> ampliando el referido plazo hasta 10 años</w:t>
      </w:r>
      <w:r w:rsidR="004B262A">
        <w:rPr>
          <w:rFonts w:ascii="Calibri" w:eastAsia="Times New Roman" w:hAnsi="Calibri" w:cs="Calibri"/>
          <w:sz w:val="22"/>
          <w:szCs w:val="22"/>
          <w:lang w:val="es-ES" w:eastAsia="es-ES"/>
        </w:rPr>
        <w:t xml:space="preserve"> para la Fundación Caja Navarra</w:t>
      </w:r>
      <w:r>
        <w:rPr>
          <w:rFonts w:ascii="Calibri" w:eastAsia="Times New Roman" w:hAnsi="Calibri" w:cs="Calibri"/>
          <w:sz w:val="22"/>
          <w:szCs w:val="22"/>
          <w:lang w:val="es-ES" w:eastAsia="es-ES"/>
        </w:rPr>
        <w:t>.</w:t>
      </w:r>
    </w:p>
    <w:p w14:paraId="19940A62" w14:textId="77777777" w:rsidR="003825FA" w:rsidRDefault="003825FA" w:rsidP="001E12DD">
      <w:pPr>
        <w:pStyle w:val="Textoindependiente"/>
        <w:spacing w:line="360" w:lineRule="auto"/>
        <w:ind w:left="0"/>
        <w:jc w:val="both"/>
        <w:rPr>
          <w:rFonts w:ascii="Calibri" w:eastAsia="Times New Roman" w:hAnsi="Calibri" w:cs="Calibri"/>
          <w:sz w:val="22"/>
          <w:szCs w:val="22"/>
          <w:lang w:val="es-ES_tradnl" w:eastAsia="es-ES"/>
        </w:rPr>
      </w:pPr>
    </w:p>
    <w:p w14:paraId="605C90BA" w14:textId="0BF5AAC5" w:rsidR="001E12DD" w:rsidRDefault="001E12DD" w:rsidP="003825FA">
      <w:pPr>
        <w:pStyle w:val="Textoindependiente"/>
        <w:numPr>
          <w:ilvl w:val="0"/>
          <w:numId w:val="42"/>
        </w:numPr>
        <w:spacing w:line="360" w:lineRule="auto"/>
        <w:jc w:val="both"/>
        <w:rPr>
          <w:rFonts w:ascii="Calibri" w:eastAsia="Times New Roman" w:hAnsi="Calibri" w:cs="Calibri"/>
          <w:b/>
          <w:bCs/>
          <w:sz w:val="22"/>
          <w:szCs w:val="22"/>
          <w:lang w:val="es-ES_tradnl" w:eastAsia="es-ES"/>
        </w:rPr>
      </w:pPr>
      <w:r w:rsidRPr="003D533C">
        <w:rPr>
          <w:rFonts w:ascii="Calibri" w:eastAsia="Times New Roman" w:hAnsi="Calibri" w:cs="Calibri"/>
          <w:b/>
          <w:bCs/>
          <w:sz w:val="22"/>
          <w:szCs w:val="22"/>
          <w:lang w:val="es-ES_tradnl" w:eastAsia="es-ES"/>
        </w:rPr>
        <w:t xml:space="preserve">Constitución de una entidad </w:t>
      </w:r>
      <w:r w:rsidR="00BF2E74">
        <w:rPr>
          <w:rFonts w:ascii="Calibri" w:eastAsia="Times New Roman" w:hAnsi="Calibri" w:cs="Calibri"/>
          <w:b/>
          <w:bCs/>
          <w:sz w:val="22"/>
          <w:szCs w:val="22"/>
          <w:lang w:val="es-ES_tradnl" w:eastAsia="es-ES"/>
        </w:rPr>
        <w:t xml:space="preserve">S.L. </w:t>
      </w:r>
      <w:r w:rsidRPr="003D533C">
        <w:rPr>
          <w:rFonts w:ascii="Calibri" w:eastAsia="Times New Roman" w:hAnsi="Calibri" w:cs="Calibri"/>
          <w:b/>
          <w:bCs/>
          <w:sz w:val="22"/>
          <w:szCs w:val="22"/>
          <w:lang w:val="es-ES_tradnl" w:eastAsia="es-ES"/>
        </w:rPr>
        <w:t>dependiente de Fundación Caja Navarra, con objeto de que de ésta dependiera una S.C.R (con activos de naturaleza idónea) y otra S.L., por ejemplo, inmobiliaria</w:t>
      </w:r>
      <w:r w:rsidR="003825FA" w:rsidRPr="003D533C">
        <w:rPr>
          <w:rFonts w:ascii="Calibri" w:eastAsia="Times New Roman" w:hAnsi="Calibri" w:cs="Calibri"/>
          <w:b/>
          <w:bCs/>
          <w:sz w:val="22"/>
          <w:szCs w:val="22"/>
          <w:lang w:val="es-ES_tradnl" w:eastAsia="es-ES"/>
        </w:rPr>
        <w:t>.</w:t>
      </w:r>
    </w:p>
    <w:p w14:paraId="5ED6420B" w14:textId="77777777" w:rsidR="00C64793" w:rsidRPr="003D533C" w:rsidRDefault="00C64793" w:rsidP="00264792">
      <w:pPr>
        <w:pStyle w:val="Textoindependiente"/>
        <w:spacing w:line="360" w:lineRule="auto"/>
        <w:ind w:left="644"/>
        <w:jc w:val="both"/>
        <w:rPr>
          <w:rFonts w:ascii="Calibri" w:eastAsia="Times New Roman" w:hAnsi="Calibri" w:cs="Calibri"/>
          <w:b/>
          <w:bCs/>
          <w:sz w:val="22"/>
          <w:szCs w:val="22"/>
          <w:lang w:val="es-ES_tradnl" w:eastAsia="es-ES"/>
        </w:rPr>
      </w:pPr>
    </w:p>
    <w:p w14:paraId="76F818C6" w14:textId="55B5ACE0" w:rsidR="003825FA" w:rsidRPr="001E12DD" w:rsidRDefault="003825FA" w:rsidP="003825FA">
      <w:pPr>
        <w:pStyle w:val="Textoindependiente"/>
        <w:numPr>
          <w:ilvl w:val="0"/>
          <w:numId w:val="42"/>
        </w:numPr>
        <w:spacing w:line="360" w:lineRule="auto"/>
        <w:jc w:val="both"/>
        <w:rPr>
          <w:rFonts w:ascii="Calibri" w:eastAsia="Times New Roman" w:hAnsi="Calibri" w:cs="Calibri"/>
          <w:b/>
          <w:bCs/>
          <w:sz w:val="22"/>
          <w:szCs w:val="22"/>
          <w:lang w:val="es-ES_tradnl" w:eastAsia="es-ES"/>
        </w:rPr>
      </w:pPr>
      <w:r w:rsidRPr="001E12DD">
        <w:rPr>
          <w:rFonts w:ascii="Calibri" w:eastAsia="Times New Roman" w:hAnsi="Calibri" w:cs="Calibri"/>
          <w:b/>
          <w:bCs/>
          <w:sz w:val="22"/>
          <w:szCs w:val="22"/>
          <w:lang w:val="es-ES_tradnl" w:eastAsia="es-ES"/>
        </w:rPr>
        <w:t>Constitución de una entidad S</w:t>
      </w:r>
      <w:r w:rsidR="00BF2E74">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L</w:t>
      </w:r>
      <w:r w:rsidR="00BF2E74">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 xml:space="preserve"> dependiente (o varias en función de activos) de Fundación Caja Navarra y una S</w:t>
      </w:r>
      <w:r w:rsidR="00C93609">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C</w:t>
      </w:r>
      <w:r w:rsidR="00C93609">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R</w:t>
      </w:r>
      <w:r w:rsidR="00C93609">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 xml:space="preserve"> (con activos de naturaleza idónea). </w:t>
      </w:r>
    </w:p>
    <w:p w14:paraId="1F3D205E" w14:textId="5CDF20BF" w:rsidR="001E12DD" w:rsidRPr="001E12DD" w:rsidRDefault="001E12DD" w:rsidP="003825FA">
      <w:pPr>
        <w:pStyle w:val="Textoindependiente"/>
        <w:spacing w:line="360" w:lineRule="auto"/>
        <w:ind w:left="720"/>
        <w:jc w:val="both"/>
        <w:rPr>
          <w:rFonts w:ascii="Calibri" w:eastAsia="Times New Roman" w:hAnsi="Calibri" w:cs="Calibri"/>
          <w:sz w:val="22"/>
          <w:szCs w:val="22"/>
          <w:lang w:val="es-ES_tradnl" w:eastAsia="es-ES"/>
        </w:rPr>
      </w:pPr>
    </w:p>
    <w:p w14:paraId="351F1094" w14:textId="476560C5" w:rsidR="009A41A1" w:rsidRDefault="003825FA" w:rsidP="001E12DD">
      <w:pPr>
        <w:pStyle w:val="Textoindependiente"/>
        <w:spacing w:line="360" w:lineRule="auto"/>
        <w:ind w:left="0"/>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Estas alternativas</w:t>
      </w:r>
      <w:r w:rsidR="003D533C" w:rsidRPr="00325DB9">
        <w:rPr>
          <w:rFonts w:ascii="Calibri" w:eastAsia="Times New Roman" w:hAnsi="Calibri" w:cs="Calibri"/>
          <w:sz w:val="22"/>
          <w:szCs w:val="22"/>
          <w:lang w:val="es-ES_tradnl" w:eastAsia="es-ES"/>
        </w:rPr>
        <w:t xml:space="preserve"> </w:t>
      </w:r>
      <w:r w:rsidR="00C93609" w:rsidRPr="00325DB9">
        <w:rPr>
          <w:rFonts w:ascii="Calibri" w:eastAsia="Times New Roman" w:hAnsi="Calibri" w:cs="Calibri"/>
          <w:sz w:val="22"/>
          <w:szCs w:val="22"/>
          <w:lang w:val="es-ES_tradnl" w:eastAsia="es-ES"/>
        </w:rPr>
        <w:t xml:space="preserve">2 y 3 </w:t>
      </w:r>
      <w:r w:rsidR="009A41A1">
        <w:rPr>
          <w:rFonts w:ascii="Calibri" w:eastAsia="Times New Roman" w:hAnsi="Calibri" w:cs="Calibri"/>
          <w:sz w:val="22"/>
          <w:szCs w:val="22"/>
          <w:lang w:val="es-ES_tradnl" w:eastAsia="es-ES"/>
        </w:rPr>
        <w:t>se han desechado fundamentalmente por el exceso de tributación que se produce en la S</w:t>
      </w:r>
      <w:r w:rsidR="00C64793">
        <w:rPr>
          <w:rFonts w:ascii="Calibri" w:eastAsia="Times New Roman" w:hAnsi="Calibri" w:cs="Calibri"/>
          <w:sz w:val="22"/>
          <w:szCs w:val="22"/>
          <w:lang w:val="es-ES_tradnl" w:eastAsia="es-ES"/>
        </w:rPr>
        <w:t>.</w:t>
      </w:r>
      <w:r w:rsidR="009A41A1">
        <w:rPr>
          <w:rFonts w:ascii="Calibri" w:eastAsia="Times New Roman" w:hAnsi="Calibri" w:cs="Calibri"/>
          <w:sz w:val="22"/>
          <w:szCs w:val="22"/>
          <w:lang w:val="es-ES_tradnl" w:eastAsia="es-ES"/>
        </w:rPr>
        <w:t>L</w:t>
      </w:r>
      <w:r w:rsidR="00C64793">
        <w:rPr>
          <w:rFonts w:ascii="Calibri" w:eastAsia="Times New Roman" w:hAnsi="Calibri" w:cs="Calibri"/>
          <w:sz w:val="22"/>
          <w:szCs w:val="22"/>
          <w:lang w:val="es-ES_tradnl" w:eastAsia="es-ES"/>
        </w:rPr>
        <w:t>.</w:t>
      </w:r>
      <w:r w:rsidR="009A41A1">
        <w:rPr>
          <w:rFonts w:ascii="Calibri" w:eastAsia="Times New Roman" w:hAnsi="Calibri" w:cs="Calibri"/>
          <w:sz w:val="22"/>
          <w:szCs w:val="22"/>
          <w:lang w:val="es-ES_tradnl" w:eastAsia="es-ES"/>
        </w:rPr>
        <w:t xml:space="preserve"> respecto de la situación actual.</w:t>
      </w:r>
    </w:p>
    <w:p w14:paraId="56B8B141" w14:textId="77777777" w:rsidR="00C64793" w:rsidRDefault="00C64793" w:rsidP="001E12DD">
      <w:pPr>
        <w:pStyle w:val="Textoindependiente"/>
        <w:spacing w:line="360" w:lineRule="auto"/>
        <w:ind w:left="0"/>
        <w:jc w:val="both"/>
        <w:rPr>
          <w:rFonts w:ascii="Calibri" w:eastAsia="Times New Roman" w:hAnsi="Calibri" w:cs="Calibri"/>
          <w:sz w:val="22"/>
          <w:szCs w:val="22"/>
          <w:lang w:val="es-ES_tradnl" w:eastAsia="es-ES"/>
        </w:rPr>
      </w:pPr>
    </w:p>
    <w:p w14:paraId="2D23B1FE" w14:textId="77777777" w:rsidR="0002705A" w:rsidRDefault="0002705A" w:rsidP="001E12DD">
      <w:pPr>
        <w:pStyle w:val="Textoindependiente"/>
        <w:spacing w:line="360" w:lineRule="auto"/>
        <w:ind w:left="0"/>
        <w:jc w:val="both"/>
        <w:rPr>
          <w:rFonts w:ascii="Calibri" w:eastAsia="Times New Roman" w:hAnsi="Calibri" w:cs="Calibri"/>
          <w:sz w:val="22"/>
          <w:szCs w:val="22"/>
          <w:lang w:val="es-ES_tradnl" w:eastAsia="es-ES"/>
        </w:rPr>
      </w:pPr>
    </w:p>
    <w:p w14:paraId="0884B993" w14:textId="50486BA1" w:rsidR="009A41A1" w:rsidRDefault="009A41A1">
      <w:pPr>
        <w:pStyle w:val="Textoindependiente"/>
        <w:numPr>
          <w:ilvl w:val="0"/>
          <w:numId w:val="42"/>
        </w:numPr>
        <w:spacing w:line="360" w:lineRule="auto"/>
        <w:jc w:val="both"/>
        <w:rPr>
          <w:rFonts w:ascii="Calibri" w:eastAsia="Times New Roman" w:hAnsi="Calibri" w:cs="Calibri"/>
          <w:b/>
          <w:bCs/>
          <w:sz w:val="22"/>
          <w:szCs w:val="22"/>
          <w:lang w:val="es-ES_tradnl" w:eastAsia="es-ES"/>
        </w:rPr>
      </w:pPr>
      <w:r w:rsidRPr="001E12DD">
        <w:rPr>
          <w:rFonts w:ascii="Calibri" w:eastAsia="Times New Roman" w:hAnsi="Calibri" w:cs="Calibri"/>
          <w:b/>
          <w:bCs/>
          <w:sz w:val="22"/>
          <w:szCs w:val="22"/>
          <w:lang w:val="es-ES_tradnl" w:eastAsia="es-ES"/>
        </w:rPr>
        <w:lastRenderedPageBreak/>
        <w:t xml:space="preserve">Constitución de una </w:t>
      </w:r>
      <w:r w:rsidR="0021452C">
        <w:rPr>
          <w:rFonts w:ascii="Calibri" w:eastAsia="Times New Roman" w:hAnsi="Calibri" w:cs="Calibri"/>
          <w:b/>
          <w:bCs/>
          <w:sz w:val="22"/>
          <w:szCs w:val="22"/>
          <w:lang w:val="es-ES_tradnl" w:eastAsia="es-ES"/>
        </w:rPr>
        <w:t>sociedad de capital riesgo (</w:t>
      </w:r>
      <w:r w:rsidRPr="001E12DD">
        <w:rPr>
          <w:rFonts w:ascii="Calibri" w:eastAsia="Times New Roman" w:hAnsi="Calibri" w:cs="Calibri"/>
          <w:b/>
          <w:bCs/>
          <w:sz w:val="22"/>
          <w:szCs w:val="22"/>
          <w:lang w:val="es-ES_tradnl" w:eastAsia="es-ES"/>
        </w:rPr>
        <w:t>S</w:t>
      </w:r>
      <w:r>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C</w:t>
      </w:r>
      <w:r>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R</w:t>
      </w:r>
      <w:r>
        <w:rPr>
          <w:rFonts w:ascii="Calibri" w:eastAsia="Times New Roman" w:hAnsi="Calibri" w:cs="Calibri"/>
          <w:b/>
          <w:bCs/>
          <w:sz w:val="22"/>
          <w:szCs w:val="22"/>
          <w:lang w:val="es-ES_tradnl" w:eastAsia="es-ES"/>
        </w:rPr>
        <w:t>.</w:t>
      </w:r>
      <w:r w:rsidR="0021452C">
        <w:rPr>
          <w:rFonts w:ascii="Calibri" w:eastAsia="Times New Roman" w:hAnsi="Calibri" w:cs="Calibri"/>
          <w:b/>
          <w:bCs/>
          <w:sz w:val="22"/>
          <w:szCs w:val="22"/>
          <w:lang w:val="es-ES_tradnl" w:eastAsia="es-ES"/>
        </w:rPr>
        <w:t>)</w:t>
      </w:r>
      <w:r w:rsidRPr="001E12DD">
        <w:rPr>
          <w:rFonts w:ascii="Calibri" w:eastAsia="Times New Roman" w:hAnsi="Calibri" w:cs="Calibri"/>
          <w:b/>
          <w:bCs/>
          <w:sz w:val="22"/>
          <w:szCs w:val="22"/>
          <w:lang w:val="es-ES_tradnl" w:eastAsia="es-ES"/>
        </w:rPr>
        <w:t xml:space="preserve"> dependiente de Fundación Caja Navarra</w:t>
      </w:r>
      <w:r w:rsidRPr="00860153">
        <w:rPr>
          <w:rFonts w:ascii="Calibri" w:eastAsia="Times New Roman" w:hAnsi="Calibri" w:cs="Calibri"/>
          <w:b/>
          <w:bCs/>
          <w:sz w:val="22"/>
          <w:szCs w:val="22"/>
          <w:lang w:val="es-ES_tradnl" w:eastAsia="es-ES"/>
        </w:rPr>
        <w:t>.</w:t>
      </w:r>
    </w:p>
    <w:p w14:paraId="67ED818B" w14:textId="77777777" w:rsidR="00C64793" w:rsidRDefault="00C64793" w:rsidP="00264792">
      <w:pPr>
        <w:pStyle w:val="Textoindependiente"/>
        <w:spacing w:line="360" w:lineRule="auto"/>
        <w:ind w:left="644"/>
        <w:jc w:val="both"/>
        <w:rPr>
          <w:rFonts w:ascii="Calibri" w:eastAsia="Times New Roman" w:hAnsi="Calibri" w:cs="Calibri"/>
          <w:b/>
          <w:bCs/>
          <w:sz w:val="22"/>
          <w:szCs w:val="22"/>
          <w:lang w:val="es-ES_tradnl" w:eastAsia="es-ES"/>
        </w:rPr>
      </w:pPr>
    </w:p>
    <w:p w14:paraId="3B8F02B6" w14:textId="07E4F072" w:rsidR="00C93609" w:rsidRDefault="009A41A1" w:rsidP="001E12DD">
      <w:pPr>
        <w:pStyle w:val="Textoindependiente"/>
        <w:spacing w:line="360" w:lineRule="auto"/>
        <w:ind w:left="0"/>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En primer lugar, describimos las principales </w:t>
      </w:r>
      <w:r w:rsidR="0021452C">
        <w:rPr>
          <w:rFonts w:ascii="Calibri" w:eastAsia="Times New Roman" w:hAnsi="Calibri" w:cs="Calibri"/>
          <w:sz w:val="22"/>
          <w:szCs w:val="22"/>
          <w:lang w:val="es-ES_tradnl" w:eastAsia="es-ES"/>
        </w:rPr>
        <w:t>características de una sociedad de capital riesgo (</w:t>
      </w:r>
      <w:r>
        <w:rPr>
          <w:rFonts w:ascii="Calibri" w:eastAsia="Times New Roman" w:hAnsi="Calibri" w:cs="Calibri"/>
          <w:sz w:val="22"/>
          <w:szCs w:val="22"/>
          <w:lang w:val="es-ES_tradnl" w:eastAsia="es-ES"/>
        </w:rPr>
        <w:t>S.C.R.</w:t>
      </w:r>
      <w:r w:rsidR="0021452C">
        <w:rPr>
          <w:rFonts w:ascii="Calibri" w:eastAsia="Times New Roman" w:hAnsi="Calibri" w:cs="Calibri"/>
          <w:sz w:val="22"/>
          <w:szCs w:val="22"/>
          <w:lang w:val="es-ES_tradnl" w:eastAsia="es-ES"/>
        </w:rPr>
        <w:t>):</w:t>
      </w:r>
    </w:p>
    <w:p w14:paraId="5AE1EE04" w14:textId="77777777" w:rsidR="00DE4C99" w:rsidRPr="00325DB9" w:rsidRDefault="00DE4C99" w:rsidP="001E12DD">
      <w:pPr>
        <w:pStyle w:val="Textoindependiente"/>
        <w:spacing w:line="360" w:lineRule="auto"/>
        <w:ind w:left="0"/>
        <w:jc w:val="both"/>
        <w:rPr>
          <w:rFonts w:ascii="Calibri" w:eastAsia="Times New Roman" w:hAnsi="Calibri" w:cs="Calibri"/>
          <w:sz w:val="22"/>
          <w:szCs w:val="22"/>
          <w:lang w:val="es-ES_tradnl" w:eastAsia="es-ES"/>
        </w:rPr>
      </w:pPr>
    </w:p>
    <w:p w14:paraId="4A8E4FBB" w14:textId="56542DD9" w:rsidR="00C93609" w:rsidRPr="00325DB9" w:rsidRDefault="00BD31A0" w:rsidP="00BD31A0">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Una S.C.R. es una sociedad que tiene como actividad principal invertir en el capital de empresas</w:t>
      </w:r>
      <w:r w:rsidR="00DD3A4B" w:rsidRPr="00325DB9">
        <w:rPr>
          <w:rFonts w:ascii="Calibri" w:eastAsia="Times New Roman" w:hAnsi="Calibri" w:cs="Calibri"/>
          <w:sz w:val="22"/>
          <w:szCs w:val="22"/>
          <w:lang w:val="es-ES_tradnl" w:eastAsia="es-ES"/>
        </w:rPr>
        <w:t>, buscando fundamentalmente la inversión en proyectos empresariales con potencial de crecimiento para posteriormente desinvertir obteniendo una rentabilidad. Como consecuencia de lo anterior, las S.C.R.:</w:t>
      </w:r>
    </w:p>
    <w:p w14:paraId="47B373E8" w14:textId="6FBB4B95" w:rsidR="00BD31A0" w:rsidRPr="00325DB9" w:rsidRDefault="00DD3A4B" w:rsidP="00DD3A4B">
      <w:pPr>
        <w:pStyle w:val="Textoindependiente"/>
        <w:numPr>
          <w:ilvl w:val="0"/>
          <w:numId w:val="47"/>
        </w:numPr>
        <w:spacing w:line="360" w:lineRule="auto"/>
        <w:ind w:left="1418" w:hanging="425"/>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Invierten en las empresas de forma temporal</w:t>
      </w:r>
      <w:r w:rsidR="00BD31A0" w:rsidRPr="00325DB9">
        <w:rPr>
          <w:rFonts w:ascii="Calibri" w:eastAsia="Times New Roman" w:hAnsi="Calibri" w:cs="Calibri"/>
          <w:sz w:val="22"/>
          <w:szCs w:val="22"/>
          <w:lang w:val="es-ES_tradnl" w:eastAsia="es-ES"/>
        </w:rPr>
        <w:t xml:space="preserve">, no </w:t>
      </w:r>
      <w:r w:rsidRPr="00325DB9">
        <w:rPr>
          <w:rFonts w:ascii="Calibri" w:eastAsia="Times New Roman" w:hAnsi="Calibri" w:cs="Calibri"/>
          <w:sz w:val="22"/>
          <w:szCs w:val="22"/>
          <w:lang w:val="es-ES_tradnl" w:eastAsia="es-ES"/>
        </w:rPr>
        <w:t>buscan quedarse en el capital de una empresa para siempre</w:t>
      </w:r>
      <w:r w:rsidR="00BD31A0" w:rsidRPr="00325DB9">
        <w:rPr>
          <w:rFonts w:ascii="Calibri" w:eastAsia="Times New Roman" w:hAnsi="Calibri" w:cs="Calibri"/>
          <w:sz w:val="22"/>
          <w:szCs w:val="22"/>
          <w:lang w:val="es-ES_tradnl" w:eastAsia="es-ES"/>
        </w:rPr>
        <w:t>.</w:t>
      </w:r>
    </w:p>
    <w:p w14:paraId="69EF97F5" w14:textId="6BA96158" w:rsidR="00BD31A0" w:rsidRPr="00325DB9" w:rsidRDefault="00DD3A4B" w:rsidP="00DD3A4B">
      <w:pPr>
        <w:pStyle w:val="Textoindependiente"/>
        <w:numPr>
          <w:ilvl w:val="0"/>
          <w:numId w:val="47"/>
        </w:numPr>
        <w:spacing w:line="360" w:lineRule="auto"/>
        <w:ind w:left="1418" w:hanging="425"/>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 xml:space="preserve">No pueden invertir en empresas cotizadas, en empresas de naturaleza financiera </w:t>
      </w:r>
      <w:r w:rsidR="00B943A4" w:rsidRPr="00325DB9">
        <w:rPr>
          <w:rFonts w:ascii="Calibri" w:eastAsia="Times New Roman" w:hAnsi="Calibri" w:cs="Calibri"/>
          <w:sz w:val="22"/>
          <w:szCs w:val="22"/>
          <w:lang w:val="es-ES_tradnl" w:eastAsia="es-ES"/>
        </w:rPr>
        <w:t>ni</w:t>
      </w:r>
      <w:r w:rsidRPr="00325DB9">
        <w:rPr>
          <w:rFonts w:ascii="Calibri" w:eastAsia="Times New Roman" w:hAnsi="Calibri" w:cs="Calibri"/>
          <w:sz w:val="22"/>
          <w:szCs w:val="22"/>
          <w:lang w:val="es-ES_tradnl" w:eastAsia="es-ES"/>
        </w:rPr>
        <w:t xml:space="preserve"> en empresas de naturaleza inmobiliaria.</w:t>
      </w:r>
    </w:p>
    <w:p w14:paraId="0854F23B" w14:textId="55807464" w:rsidR="00DD3A4B" w:rsidRPr="00325DB9" w:rsidRDefault="00DD3A4B" w:rsidP="00DD3A4B">
      <w:pPr>
        <w:pStyle w:val="Textoindependiente"/>
        <w:numPr>
          <w:ilvl w:val="0"/>
          <w:numId w:val="47"/>
        </w:numPr>
        <w:spacing w:line="360" w:lineRule="auto"/>
        <w:ind w:left="1418" w:hanging="425"/>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No pueden invertir más del 25 % de su activo en una misma empresa.</w:t>
      </w:r>
    </w:p>
    <w:p w14:paraId="1DD6FC70" w14:textId="4037D6C4" w:rsidR="00DD3A4B" w:rsidRPr="00325DB9" w:rsidRDefault="00DD3A4B"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Su forma jurídica es la de una Sociedad Anónima.</w:t>
      </w:r>
    </w:p>
    <w:p w14:paraId="3B641A2A" w14:textId="38EE1E17" w:rsidR="00DD3A4B" w:rsidRPr="00325DB9" w:rsidRDefault="00DD3A4B"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Su capital social mínimo es de 1.200.000 euros (que debe estar desembolsado al menos en un 25 % en el momento de su constitución)</w:t>
      </w:r>
      <w:r w:rsidR="00B943A4" w:rsidRPr="00325DB9">
        <w:rPr>
          <w:rFonts w:ascii="Calibri" w:eastAsia="Times New Roman" w:hAnsi="Calibri" w:cs="Calibri"/>
          <w:sz w:val="22"/>
          <w:szCs w:val="22"/>
          <w:lang w:val="es-ES_tradnl" w:eastAsia="es-ES"/>
        </w:rPr>
        <w:t>, y no requieren un número mínimo de socios.</w:t>
      </w:r>
    </w:p>
    <w:p w14:paraId="1A3A7E98" w14:textId="41F9C269" w:rsidR="00B943A4" w:rsidRPr="00325DB9" w:rsidRDefault="00B943A4"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Las S.C.R. pueden invertir en el capital de las empresas y/o concederles préstamos participativos.</w:t>
      </w:r>
    </w:p>
    <w:p w14:paraId="37060132" w14:textId="77BA8D20" w:rsidR="00B943A4" w:rsidRPr="00325DB9" w:rsidRDefault="00B943A4"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Las S.C.R. se deben registrar en la Comisión Nacional del Mercado de Valores (CNMV)</w:t>
      </w:r>
      <w:r w:rsidR="00F417DF" w:rsidRPr="00325DB9">
        <w:rPr>
          <w:rFonts w:ascii="Calibri" w:eastAsia="Times New Roman" w:hAnsi="Calibri" w:cs="Calibri"/>
          <w:sz w:val="22"/>
          <w:szCs w:val="22"/>
          <w:lang w:val="es-ES_tradnl" w:eastAsia="es-ES"/>
        </w:rPr>
        <w:t>, estando bajo su supervisión</w:t>
      </w:r>
      <w:r w:rsidRPr="00325DB9">
        <w:rPr>
          <w:rFonts w:ascii="Calibri" w:eastAsia="Times New Roman" w:hAnsi="Calibri" w:cs="Calibri"/>
          <w:sz w:val="22"/>
          <w:szCs w:val="22"/>
          <w:lang w:val="es-ES_tradnl" w:eastAsia="es-ES"/>
        </w:rPr>
        <w:t>.</w:t>
      </w:r>
    </w:p>
    <w:p w14:paraId="12DAE4DF" w14:textId="29CF4BD4" w:rsidR="00B943A4" w:rsidRPr="00325DB9" w:rsidRDefault="00B943A4"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Pueden delegar la gestión de sus inversiones en una sociedad gestora.</w:t>
      </w:r>
    </w:p>
    <w:p w14:paraId="7DADE307" w14:textId="6FB64B24" w:rsidR="00DD3A4B" w:rsidRPr="00325DB9" w:rsidRDefault="00B943A4" w:rsidP="00DD3A4B">
      <w:pPr>
        <w:pStyle w:val="Textoindependiente"/>
        <w:numPr>
          <w:ilvl w:val="0"/>
          <w:numId w:val="46"/>
        </w:numPr>
        <w:spacing w:line="360" w:lineRule="auto"/>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Su régimen fiscal es bastante ventajoso para incentivar esta figura que permite el acceso de empresas a financiación.</w:t>
      </w:r>
    </w:p>
    <w:p w14:paraId="1499EE33" w14:textId="77777777" w:rsidR="00C93609" w:rsidRPr="00325DB9" w:rsidRDefault="00C93609" w:rsidP="001E12DD">
      <w:pPr>
        <w:pStyle w:val="Textoindependiente"/>
        <w:spacing w:line="360" w:lineRule="auto"/>
        <w:ind w:left="0"/>
        <w:jc w:val="both"/>
        <w:rPr>
          <w:rFonts w:ascii="Calibri" w:eastAsia="Times New Roman" w:hAnsi="Calibri" w:cs="Calibri"/>
          <w:sz w:val="22"/>
          <w:szCs w:val="22"/>
          <w:lang w:val="es-ES_tradnl" w:eastAsia="es-ES"/>
        </w:rPr>
      </w:pPr>
    </w:p>
    <w:p w14:paraId="5CC1CF20" w14:textId="74E9058D" w:rsidR="00C93609" w:rsidRDefault="00C93609" w:rsidP="001E12DD">
      <w:pPr>
        <w:pStyle w:val="Textoindependiente"/>
        <w:spacing w:line="360" w:lineRule="auto"/>
        <w:ind w:left="0"/>
        <w:jc w:val="both"/>
        <w:rPr>
          <w:rFonts w:ascii="Calibri" w:eastAsia="Times New Roman" w:hAnsi="Calibri" w:cs="Calibri"/>
          <w:sz w:val="22"/>
          <w:szCs w:val="22"/>
          <w:lang w:val="es-ES_tradnl" w:eastAsia="es-ES"/>
        </w:rPr>
      </w:pPr>
      <w:r w:rsidRPr="00325DB9">
        <w:rPr>
          <w:rFonts w:ascii="Calibri" w:eastAsia="Times New Roman" w:hAnsi="Calibri" w:cs="Calibri"/>
          <w:sz w:val="22"/>
          <w:szCs w:val="22"/>
          <w:lang w:val="es-ES_tradnl" w:eastAsia="es-ES"/>
        </w:rPr>
        <w:t xml:space="preserve">Una vez expuesto lo anterior, procede analizar las principales cuestiones que se plantean en relación con </w:t>
      </w:r>
      <w:r w:rsidR="0021452C">
        <w:rPr>
          <w:rFonts w:ascii="Calibri" w:eastAsia="Times New Roman" w:hAnsi="Calibri" w:cs="Calibri"/>
          <w:sz w:val="22"/>
          <w:szCs w:val="22"/>
          <w:lang w:val="es-ES_tradnl" w:eastAsia="es-ES"/>
        </w:rPr>
        <w:t>esta alternativa</w:t>
      </w:r>
      <w:r w:rsidRPr="00325DB9">
        <w:rPr>
          <w:rFonts w:ascii="Calibri" w:eastAsia="Times New Roman" w:hAnsi="Calibri" w:cs="Calibri"/>
          <w:sz w:val="22"/>
          <w:szCs w:val="22"/>
          <w:lang w:val="es-ES_tradnl" w:eastAsia="es-ES"/>
        </w:rPr>
        <w:t>:</w:t>
      </w:r>
    </w:p>
    <w:p w14:paraId="277AF350" w14:textId="77777777" w:rsidR="003D533C" w:rsidRDefault="003D533C" w:rsidP="001E12DD">
      <w:pPr>
        <w:pStyle w:val="Textoindependiente"/>
        <w:spacing w:line="360" w:lineRule="auto"/>
        <w:ind w:left="0"/>
        <w:jc w:val="both"/>
        <w:rPr>
          <w:rFonts w:ascii="Calibri" w:eastAsia="Times New Roman" w:hAnsi="Calibri" w:cs="Calibri"/>
          <w:sz w:val="22"/>
          <w:szCs w:val="22"/>
          <w:lang w:val="es-ES_tradnl" w:eastAsia="es-ES"/>
        </w:rPr>
      </w:pPr>
    </w:p>
    <w:p w14:paraId="1FF1FAEE" w14:textId="1318337D" w:rsidR="001E12DD" w:rsidRDefault="003825FA" w:rsidP="003825FA">
      <w:pPr>
        <w:pStyle w:val="Textoindependiente"/>
        <w:numPr>
          <w:ilvl w:val="0"/>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Tributación de la aportación de activo</w:t>
      </w:r>
      <w:r w:rsidR="006377CF">
        <w:rPr>
          <w:rFonts w:ascii="Calibri" w:eastAsia="Times New Roman" w:hAnsi="Calibri" w:cs="Calibri"/>
          <w:sz w:val="22"/>
          <w:szCs w:val="22"/>
          <w:lang w:val="es-ES_tradnl" w:eastAsia="es-ES"/>
        </w:rPr>
        <w:t xml:space="preserve">s con ocasión de la constitución de </w:t>
      </w:r>
      <w:r w:rsidR="0021452C">
        <w:rPr>
          <w:rFonts w:ascii="Calibri" w:eastAsia="Times New Roman" w:hAnsi="Calibri" w:cs="Calibri"/>
          <w:sz w:val="22"/>
          <w:szCs w:val="22"/>
          <w:lang w:val="es-ES_tradnl" w:eastAsia="es-ES"/>
        </w:rPr>
        <w:t>una</w:t>
      </w:r>
      <w:r w:rsidR="006377CF">
        <w:rPr>
          <w:rFonts w:ascii="Calibri" w:eastAsia="Times New Roman" w:hAnsi="Calibri" w:cs="Calibri"/>
          <w:sz w:val="22"/>
          <w:szCs w:val="22"/>
          <w:lang w:val="es-ES_tradnl" w:eastAsia="es-ES"/>
        </w:rPr>
        <w:t xml:space="preserve"> S.C.R.</w:t>
      </w:r>
    </w:p>
    <w:p w14:paraId="6871D64D" w14:textId="77777777" w:rsidR="00DE4C99" w:rsidRPr="001E12DD" w:rsidRDefault="00DE4C99" w:rsidP="00264792">
      <w:pPr>
        <w:pStyle w:val="Textoindependiente"/>
        <w:spacing w:line="360" w:lineRule="auto"/>
        <w:ind w:left="720"/>
        <w:jc w:val="both"/>
        <w:rPr>
          <w:rFonts w:ascii="Calibri" w:eastAsia="Times New Roman" w:hAnsi="Calibri" w:cs="Calibri"/>
          <w:sz w:val="22"/>
          <w:szCs w:val="22"/>
          <w:lang w:val="es-ES_tradnl" w:eastAsia="es-ES"/>
        </w:rPr>
      </w:pPr>
    </w:p>
    <w:p w14:paraId="6A8366E5" w14:textId="219A5F06" w:rsidR="003D533C" w:rsidRDefault="003825FA" w:rsidP="003825FA">
      <w:pPr>
        <w:pStyle w:val="Textoindependiente"/>
        <w:spacing w:line="360" w:lineRule="auto"/>
        <w:ind w:left="0" w:firstLine="708"/>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En </w:t>
      </w:r>
      <w:r w:rsidR="0021452C">
        <w:rPr>
          <w:rFonts w:ascii="Calibri" w:eastAsia="Times New Roman" w:hAnsi="Calibri" w:cs="Calibri"/>
          <w:sz w:val="22"/>
          <w:szCs w:val="22"/>
          <w:lang w:val="es-ES_tradnl" w:eastAsia="es-ES"/>
        </w:rPr>
        <w:t>este caso</w:t>
      </w:r>
      <w:r w:rsidR="003D533C">
        <w:rPr>
          <w:rFonts w:ascii="Calibri" w:eastAsia="Times New Roman" w:hAnsi="Calibri" w:cs="Calibri"/>
          <w:sz w:val="22"/>
          <w:szCs w:val="22"/>
          <w:lang w:val="es-ES_tradnl" w:eastAsia="es-ES"/>
        </w:rPr>
        <w:t xml:space="preserve"> cabe analizar si las plusvalías que pudieran generarse con ocasión de la transmisión de determinados activos</w:t>
      </w:r>
      <w:r w:rsidR="0021452C">
        <w:rPr>
          <w:rFonts w:ascii="Calibri" w:eastAsia="Times New Roman" w:hAnsi="Calibri" w:cs="Calibri"/>
          <w:sz w:val="22"/>
          <w:szCs w:val="22"/>
          <w:lang w:val="es-ES_tradnl" w:eastAsia="es-ES"/>
        </w:rPr>
        <w:t xml:space="preserve"> a la SCR</w:t>
      </w:r>
      <w:r w:rsidR="00557A95">
        <w:rPr>
          <w:rFonts w:ascii="Calibri" w:eastAsia="Times New Roman" w:hAnsi="Calibri" w:cs="Calibri"/>
          <w:sz w:val="22"/>
          <w:szCs w:val="22"/>
          <w:lang w:val="es-ES_tradnl" w:eastAsia="es-ES"/>
        </w:rPr>
        <w:t xml:space="preserve"> (</w:t>
      </w:r>
      <w:r w:rsidR="00D23C8E">
        <w:rPr>
          <w:rFonts w:ascii="Calibri" w:eastAsia="Times New Roman" w:hAnsi="Calibri" w:cs="Calibri"/>
          <w:sz w:val="22"/>
          <w:szCs w:val="22"/>
          <w:lang w:val="es-ES_tradnl" w:eastAsia="es-ES"/>
        </w:rPr>
        <w:t xml:space="preserve">la aportación dineraria </w:t>
      </w:r>
      <w:r w:rsidR="00557A95">
        <w:rPr>
          <w:rFonts w:ascii="Calibri" w:eastAsia="Times New Roman" w:hAnsi="Calibri" w:cs="Calibri"/>
          <w:sz w:val="22"/>
          <w:szCs w:val="22"/>
          <w:lang w:val="es-ES_tradnl" w:eastAsia="es-ES"/>
        </w:rPr>
        <w:t>no conllevaría tributación)</w:t>
      </w:r>
      <w:r w:rsidR="003D533C">
        <w:rPr>
          <w:rFonts w:ascii="Calibri" w:eastAsia="Times New Roman" w:hAnsi="Calibri" w:cs="Calibri"/>
          <w:sz w:val="22"/>
          <w:szCs w:val="22"/>
          <w:lang w:val="es-ES_tradnl" w:eastAsia="es-ES"/>
        </w:rPr>
        <w:t xml:space="preserve"> </w:t>
      </w:r>
      <w:r w:rsidR="003D533C">
        <w:rPr>
          <w:rFonts w:ascii="Calibri" w:eastAsia="Times New Roman" w:hAnsi="Calibri" w:cs="Calibri"/>
          <w:sz w:val="22"/>
          <w:szCs w:val="22"/>
          <w:lang w:val="es-ES_tradnl" w:eastAsia="es-ES"/>
        </w:rPr>
        <w:lastRenderedPageBreak/>
        <w:t>estaría sujeta a tributación o no en el ámbito de la Fundación.</w:t>
      </w:r>
    </w:p>
    <w:p w14:paraId="2972596B" w14:textId="77777777" w:rsidR="003D533C" w:rsidRDefault="003D533C" w:rsidP="003825FA">
      <w:pPr>
        <w:pStyle w:val="Textoindependiente"/>
        <w:spacing w:line="360" w:lineRule="auto"/>
        <w:ind w:left="0" w:firstLine="708"/>
        <w:jc w:val="both"/>
        <w:rPr>
          <w:rFonts w:ascii="Calibri" w:eastAsia="Times New Roman" w:hAnsi="Calibri" w:cs="Calibri"/>
          <w:sz w:val="22"/>
          <w:szCs w:val="22"/>
          <w:lang w:val="es-ES_tradnl" w:eastAsia="es-ES"/>
        </w:rPr>
      </w:pPr>
    </w:p>
    <w:p w14:paraId="0C8955D5" w14:textId="46D41CF0" w:rsidR="001E12DD" w:rsidRDefault="003D533C" w:rsidP="006377CF">
      <w:pPr>
        <w:pStyle w:val="Textoindependiente"/>
        <w:spacing w:line="360" w:lineRule="auto"/>
        <w:ind w:left="0" w:firstLine="708"/>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En este sentido, </w:t>
      </w:r>
      <w:r w:rsidR="006377CF">
        <w:rPr>
          <w:rFonts w:ascii="Calibri" w:eastAsia="Times New Roman" w:hAnsi="Calibri" w:cs="Calibri"/>
          <w:sz w:val="22"/>
          <w:szCs w:val="22"/>
          <w:lang w:val="es-ES_tradnl" w:eastAsia="es-ES"/>
        </w:rPr>
        <w:t xml:space="preserve">si bien </w:t>
      </w:r>
      <w:r w:rsidR="0021452C">
        <w:rPr>
          <w:rFonts w:ascii="Calibri" w:eastAsia="Times New Roman" w:hAnsi="Calibri" w:cs="Calibri"/>
          <w:sz w:val="22"/>
          <w:szCs w:val="22"/>
          <w:lang w:val="es-ES_tradnl" w:eastAsia="es-ES"/>
        </w:rPr>
        <w:t>podría analizarse</w:t>
      </w:r>
      <w:r w:rsidR="0002705A">
        <w:rPr>
          <w:rFonts w:ascii="Calibri" w:eastAsia="Times New Roman" w:hAnsi="Calibri" w:cs="Calibri"/>
          <w:sz w:val="22"/>
          <w:szCs w:val="22"/>
          <w:lang w:val="es-ES_tradnl" w:eastAsia="es-ES"/>
        </w:rPr>
        <w:t xml:space="preserve"> </w:t>
      </w:r>
      <w:r w:rsidR="0021452C">
        <w:rPr>
          <w:rFonts w:ascii="Calibri" w:eastAsia="Times New Roman" w:hAnsi="Calibri" w:cs="Calibri"/>
          <w:sz w:val="22"/>
          <w:szCs w:val="22"/>
          <w:lang w:val="es-ES_tradnl" w:eastAsia="es-ES"/>
        </w:rPr>
        <w:t>la</w:t>
      </w:r>
      <w:r w:rsidR="006377CF">
        <w:rPr>
          <w:rFonts w:ascii="Calibri" w:eastAsia="Times New Roman" w:hAnsi="Calibri" w:cs="Calibri"/>
          <w:sz w:val="22"/>
          <w:szCs w:val="22"/>
          <w:lang w:val="es-ES_tradnl" w:eastAsia="es-ES"/>
        </w:rPr>
        <w:t xml:space="preserve"> aplicación </w:t>
      </w:r>
      <w:r w:rsidR="0021452C">
        <w:rPr>
          <w:rFonts w:ascii="Calibri" w:eastAsia="Times New Roman" w:hAnsi="Calibri" w:cs="Calibri"/>
          <w:sz w:val="22"/>
          <w:szCs w:val="22"/>
          <w:lang w:val="es-ES_tradnl" w:eastAsia="es-ES"/>
        </w:rPr>
        <w:t>d</w:t>
      </w:r>
      <w:r w:rsidR="006377CF">
        <w:rPr>
          <w:rFonts w:ascii="Calibri" w:eastAsia="Times New Roman" w:hAnsi="Calibri" w:cs="Calibri"/>
          <w:sz w:val="22"/>
          <w:szCs w:val="22"/>
          <w:lang w:val="es-ES_tradnl" w:eastAsia="es-ES"/>
        </w:rPr>
        <w:t xml:space="preserve">el régimen fiscal especial de diferimiento previsto </w:t>
      </w:r>
      <w:r>
        <w:rPr>
          <w:rFonts w:ascii="Calibri" w:eastAsia="Times New Roman" w:hAnsi="Calibri" w:cs="Calibri"/>
          <w:sz w:val="22"/>
          <w:szCs w:val="22"/>
          <w:lang w:val="es-ES_tradnl" w:eastAsia="es-ES"/>
        </w:rPr>
        <w:t>en el Capítulo VIII del Título VIII de la L</w:t>
      </w:r>
      <w:r w:rsidR="004F707F">
        <w:rPr>
          <w:rFonts w:ascii="Calibri" w:eastAsia="Times New Roman" w:hAnsi="Calibri" w:cs="Calibri"/>
          <w:sz w:val="22"/>
          <w:szCs w:val="22"/>
          <w:lang w:val="es-ES_tradnl" w:eastAsia="es-ES"/>
        </w:rPr>
        <w:t>ey Foral del Impuesto sobre Sociedades, en adelante, L</w:t>
      </w:r>
      <w:r>
        <w:rPr>
          <w:rFonts w:ascii="Calibri" w:eastAsia="Times New Roman" w:hAnsi="Calibri" w:cs="Calibri"/>
          <w:sz w:val="22"/>
          <w:szCs w:val="22"/>
          <w:lang w:val="es-ES_tradnl" w:eastAsia="es-ES"/>
        </w:rPr>
        <w:t>FIS</w:t>
      </w:r>
      <w:r w:rsidR="004F707F">
        <w:rPr>
          <w:rFonts w:ascii="Calibri" w:eastAsia="Times New Roman" w:hAnsi="Calibri" w:cs="Calibri"/>
          <w:sz w:val="22"/>
          <w:szCs w:val="22"/>
          <w:lang w:val="es-ES_tradnl" w:eastAsia="es-ES"/>
        </w:rPr>
        <w:t>,</w:t>
      </w:r>
      <w:r w:rsidR="006377CF">
        <w:rPr>
          <w:rFonts w:ascii="Calibri" w:eastAsia="Times New Roman" w:hAnsi="Calibri" w:cs="Calibri"/>
          <w:sz w:val="22"/>
          <w:szCs w:val="22"/>
          <w:lang w:val="es-ES_tradnl" w:eastAsia="es-ES"/>
        </w:rPr>
        <w:t xml:space="preserve"> por el cual habría que optar,</w:t>
      </w:r>
      <w:r w:rsidR="0021452C">
        <w:rPr>
          <w:rFonts w:ascii="Calibri" w:eastAsia="Times New Roman" w:hAnsi="Calibri" w:cs="Calibri"/>
          <w:sz w:val="22"/>
          <w:szCs w:val="22"/>
          <w:lang w:val="es-ES_tradnl" w:eastAsia="es-ES"/>
        </w:rPr>
        <w:t xml:space="preserve"> seguramente ello sería innecesario ya que</w:t>
      </w:r>
      <w:r w:rsidR="006377CF">
        <w:rPr>
          <w:rFonts w:ascii="Calibri" w:eastAsia="Times New Roman" w:hAnsi="Calibri" w:cs="Calibri"/>
          <w:sz w:val="22"/>
          <w:szCs w:val="22"/>
          <w:lang w:val="es-ES_tradnl" w:eastAsia="es-ES"/>
        </w:rPr>
        <w:t xml:space="preserve"> las rentas que se pusieran de manifiesto con ocasión de la aportación no dineraria de activos tendrían la consideración de exentas en aplicación del régimen </w:t>
      </w:r>
      <w:r w:rsidR="0021452C">
        <w:rPr>
          <w:rFonts w:ascii="Calibri" w:eastAsia="Times New Roman" w:hAnsi="Calibri" w:cs="Calibri"/>
          <w:sz w:val="22"/>
          <w:szCs w:val="22"/>
          <w:lang w:val="es-ES_tradnl" w:eastAsia="es-ES"/>
        </w:rPr>
        <w:t xml:space="preserve">específico </w:t>
      </w:r>
      <w:r w:rsidR="00BF2E74">
        <w:rPr>
          <w:rFonts w:ascii="Calibri" w:eastAsia="Times New Roman" w:hAnsi="Calibri" w:cs="Calibri"/>
          <w:sz w:val="22"/>
          <w:szCs w:val="22"/>
          <w:lang w:val="es-ES_tradnl" w:eastAsia="es-ES"/>
        </w:rPr>
        <w:t xml:space="preserve">para la Fundación </w:t>
      </w:r>
      <w:r w:rsidR="006377CF">
        <w:rPr>
          <w:rFonts w:ascii="Calibri" w:eastAsia="Times New Roman" w:hAnsi="Calibri" w:cs="Calibri"/>
          <w:sz w:val="22"/>
          <w:szCs w:val="22"/>
          <w:lang w:val="es-ES_tradnl" w:eastAsia="es-ES"/>
        </w:rPr>
        <w:t xml:space="preserve">previsto en el </w:t>
      </w:r>
      <w:r w:rsidRPr="008F3AB6">
        <w:rPr>
          <w:rFonts w:ascii="Calibri" w:eastAsia="Times New Roman" w:hAnsi="Calibri" w:cs="Calibri"/>
          <w:sz w:val="22"/>
          <w:szCs w:val="22"/>
          <w:lang w:val="es-ES" w:eastAsia="es-ES"/>
        </w:rPr>
        <w:t>DFLRFF</w:t>
      </w:r>
      <w:r w:rsidR="006377CF">
        <w:rPr>
          <w:rFonts w:ascii="Calibri" w:eastAsia="Times New Roman" w:hAnsi="Calibri" w:cs="Calibri"/>
          <w:sz w:val="22"/>
          <w:szCs w:val="22"/>
          <w:lang w:val="es-ES" w:eastAsia="es-ES"/>
        </w:rPr>
        <w:t xml:space="preserve"> antes mencionado. </w:t>
      </w:r>
      <w:r w:rsidR="0021452C">
        <w:rPr>
          <w:rFonts w:ascii="Calibri" w:eastAsia="Times New Roman" w:hAnsi="Calibri" w:cs="Calibri"/>
          <w:sz w:val="22"/>
          <w:szCs w:val="22"/>
          <w:lang w:val="es-ES" w:eastAsia="es-ES"/>
        </w:rPr>
        <w:t>Esta interpretación queda reafirmada</w:t>
      </w:r>
      <w:r w:rsidR="00634921">
        <w:rPr>
          <w:rFonts w:ascii="Calibri" w:eastAsia="Times New Roman" w:hAnsi="Calibri" w:cs="Calibri"/>
          <w:sz w:val="22"/>
          <w:szCs w:val="22"/>
          <w:lang w:val="es-ES" w:eastAsia="es-ES"/>
        </w:rPr>
        <w:t xml:space="preserve"> a la vista del propio criterio de Hacienda Foral de Navarra manifestado en Consulta Tributaria de </w:t>
      </w:r>
      <w:r w:rsidR="001E12DD" w:rsidRPr="001E12DD">
        <w:rPr>
          <w:rFonts w:ascii="Calibri" w:eastAsia="Times New Roman" w:hAnsi="Calibri" w:cs="Calibri"/>
          <w:sz w:val="22"/>
          <w:szCs w:val="22"/>
          <w:lang w:val="es-ES_tradnl" w:eastAsia="es-ES"/>
        </w:rPr>
        <w:t>15 de abril de 2009.</w:t>
      </w:r>
    </w:p>
    <w:p w14:paraId="031C264F" w14:textId="77777777" w:rsidR="001E12DD" w:rsidRDefault="001E12DD" w:rsidP="001E12DD">
      <w:pPr>
        <w:pStyle w:val="Textoindependiente"/>
        <w:spacing w:line="360" w:lineRule="auto"/>
        <w:ind w:left="0"/>
        <w:jc w:val="both"/>
        <w:rPr>
          <w:rFonts w:ascii="Calibri" w:eastAsia="Times New Roman" w:hAnsi="Calibri" w:cs="Calibri"/>
          <w:sz w:val="22"/>
          <w:szCs w:val="22"/>
          <w:lang w:val="es-ES_tradnl" w:eastAsia="es-ES"/>
        </w:rPr>
      </w:pPr>
    </w:p>
    <w:p w14:paraId="0BAE839B" w14:textId="354DC2C4" w:rsidR="001E12DD" w:rsidRDefault="00634921" w:rsidP="00634921">
      <w:pPr>
        <w:pStyle w:val="Textoindependiente"/>
        <w:numPr>
          <w:ilvl w:val="0"/>
          <w:numId w:val="38"/>
        </w:numPr>
        <w:spacing w:line="360" w:lineRule="auto"/>
        <w:jc w:val="both"/>
        <w:rPr>
          <w:rFonts w:ascii="Calibri" w:eastAsia="Times New Roman" w:hAnsi="Calibri" w:cs="Calibri"/>
          <w:sz w:val="22"/>
          <w:szCs w:val="22"/>
          <w:lang w:val="es-ES_tradnl" w:eastAsia="es-ES"/>
        </w:rPr>
      </w:pPr>
      <w:r w:rsidRPr="00634921">
        <w:rPr>
          <w:rFonts w:ascii="Calibri" w:eastAsia="Times New Roman" w:hAnsi="Calibri" w:cs="Calibri"/>
          <w:sz w:val="22"/>
          <w:szCs w:val="22"/>
          <w:lang w:val="es-ES_tradnl" w:eastAsia="es-ES"/>
        </w:rPr>
        <w:t xml:space="preserve">Los dividendos obtenidos </w:t>
      </w:r>
      <w:r w:rsidR="00BF2E74">
        <w:rPr>
          <w:rFonts w:ascii="Calibri" w:eastAsia="Times New Roman" w:hAnsi="Calibri" w:cs="Calibri"/>
          <w:sz w:val="22"/>
          <w:szCs w:val="22"/>
          <w:lang w:val="es-ES_tradnl" w:eastAsia="es-ES"/>
        </w:rPr>
        <w:t>por</w:t>
      </w:r>
      <w:r w:rsidRPr="00634921">
        <w:rPr>
          <w:rFonts w:ascii="Calibri" w:eastAsia="Times New Roman" w:hAnsi="Calibri" w:cs="Calibri"/>
          <w:sz w:val="22"/>
          <w:szCs w:val="22"/>
          <w:lang w:val="es-ES_tradnl" w:eastAsia="es-ES"/>
        </w:rPr>
        <w:t xml:space="preserve"> la Fundación</w:t>
      </w:r>
      <w:r w:rsidR="009A41A1">
        <w:rPr>
          <w:rFonts w:ascii="Calibri" w:eastAsia="Times New Roman" w:hAnsi="Calibri" w:cs="Calibri"/>
          <w:sz w:val="22"/>
          <w:szCs w:val="22"/>
          <w:lang w:val="es-ES_tradnl" w:eastAsia="es-ES"/>
        </w:rPr>
        <w:t xml:space="preserve"> procedentes de la SCR</w:t>
      </w:r>
      <w:r w:rsidRPr="00634921">
        <w:rPr>
          <w:rFonts w:ascii="Calibri" w:eastAsia="Times New Roman" w:hAnsi="Calibri" w:cs="Calibri"/>
          <w:sz w:val="22"/>
          <w:szCs w:val="22"/>
          <w:lang w:val="es-ES_tradnl" w:eastAsia="es-ES"/>
        </w:rPr>
        <w:t xml:space="preserve"> estarían exentos en el ámbito del Impuesto sobre Sociedades por la propia aplicación del régimen previsto en el </w:t>
      </w:r>
      <w:r w:rsidR="001E12DD" w:rsidRPr="001E12DD">
        <w:rPr>
          <w:rFonts w:ascii="Calibri" w:eastAsia="Times New Roman" w:hAnsi="Calibri" w:cs="Calibri"/>
          <w:sz w:val="22"/>
          <w:szCs w:val="22"/>
          <w:lang w:val="es-ES_tradnl" w:eastAsia="es-ES"/>
        </w:rPr>
        <w:t>DFLRFF.</w:t>
      </w:r>
    </w:p>
    <w:p w14:paraId="39DF3A94" w14:textId="77777777" w:rsidR="00C64793" w:rsidRDefault="00C64793" w:rsidP="00264792">
      <w:pPr>
        <w:pStyle w:val="Textoindependiente"/>
        <w:spacing w:line="360" w:lineRule="auto"/>
        <w:ind w:left="720"/>
        <w:jc w:val="both"/>
        <w:rPr>
          <w:rFonts w:ascii="Calibri" w:eastAsia="Times New Roman" w:hAnsi="Calibri" w:cs="Calibri"/>
          <w:sz w:val="22"/>
          <w:szCs w:val="22"/>
          <w:lang w:val="es-ES_tradnl" w:eastAsia="es-ES"/>
        </w:rPr>
      </w:pPr>
    </w:p>
    <w:p w14:paraId="1C611A36" w14:textId="43D0483B" w:rsidR="009A41A1" w:rsidRDefault="009A41A1" w:rsidP="00634921">
      <w:pPr>
        <w:pStyle w:val="Textoindependiente"/>
        <w:numPr>
          <w:ilvl w:val="0"/>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Tributación de la S</w:t>
      </w:r>
      <w:r w:rsidR="004F707F">
        <w:rPr>
          <w:rFonts w:ascii="Calibri" w:eastAsia="Times New Roman" w:hAnsi="Calibri" w:cs="Calibri"/>
          <w:sz w:val="22"/>
          <w:szCs w:val="22"/>
          <w:lang w:val="es-ES_tradnl" w:eastAsia="es-ES"/>
        </w:rPr>
        <w:t>.</w:t>
      </w:r>
      <w:r w:rsidR="0021452C">
        <w:rPr>
          <w:rFonts w:ascii="Calibri" w:eastAsia="Times New Roman" w:hAnsi="Calibri" w:cs="Calibri"/>
          <w:sz w:val="22"/>
          <w:szCs w:val="22"/>
          <w:lang w:val="es-ES_tradnl" w:eastAsia="es-ES"/>
        </w:rPr>
        <w:t>C</w:t>
      </w:r>
      <w:r w:rsidR="004F707F">
        <w:rPr>
          <w:rFonts w:ascii="Calibri" w:eastAsia="Times New Roman" w:hAnsi="Calibri" w:cs="Calibri"/>
          <w:sz w:val="22"/>
          <w:szCs w:val="22"/>
          <w:lang w:val="es-ES_tradnl" w:eastAsia="es-ES"/>
        </w:rPr>
        <w:t>.</w:t>
      </w:r>
      <w:r w:rsidR="0021452C">
        <w:rPr>
          <w:rFonts w:ascii="Calibri" w:eastAsia="Times New Roman" w:hAnsi="Calibri" w:cs="Calibri"/>
          <w:sz w:val="22"/>
          <w:szCs w:val="22"/>
          <w:lang w:val="es-ES_tradnl" w:eastAsia="es-ES"/>
        </w:rPr>
        <w:t>R</w:t>
      </w:r>
      <w:r w:rsidR="004F707F">
        <w:rPr>
          <w:rFonts w:ascii="Calibri" w:eastAsia="Times New Roman" w:hAnsi="Calibri" w:cs="Calibri"/>
          <w:sz w:val="22"/>
          <w:szCs w:val="22"/>
          <w:lang w:val="es-ES_tradnl" w:eastAsia="es-ES"/>
        </w:rPr>
        <w:t>.</w:t>
      </w:r>
    </w:p>
    <w:p w14:paraId="1D9A39C9" w14:textId="77777777" w:rsidR="00DE4C99" w:rsidRDefault="00DE4C99" w:rsidP="00264792">
      <w:pPr>
        <w:pStyle w:val="Textoindependiente"/>
        <w:spacing w:line="360" w:lineRule="auto"/>
        <w:ind w:left="0"/>
        <w:jc w:val="both"/>
        <w:rPr>
          <w:rFonts w:ascii="Calibri" w:eastAsia="Times New Roman" w:hAnsi="Calibri" w:cs="Calibri"/>
          <w:sz w:val="22"/>
          <w:szCs w:val="22"/>
          <w:lang w:val="es-ES_tradnl" w:eastAsia="es-ES"/>
        </w:rPr>
      </w:pPr>
    </w:p>
    <w:p w14:paraId="232A97A8" w14:textId="72357DF7" w:rsidR="004F707F" w:rsidRDefault="004F707F" w:rsidP="004F707F">
      <w:pPr>
        <w:pStyle w:val="Textoindependiente"/>
        <w:spacing w:line="360" w:lineRule="auto"/>
        <w:ind w:left="720"/>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De acuerdo con lo dispuesto en el artículo 94 de la LFIS</w:t>
      </w:r>
      <w:r w:rsidR="00C9720A">
        <w:rPr>
          <w:rStyle w:val="Refdenotaalpie"/>
          <w:rFonts w:ascii="Calibri" w:eastAsia="Times New Roman" w:hAnsi="Calibri" w:cs="Calibri"/>
          <w:sz w:val="22"/>
          <w:szCs w:val="22"/>
          <w:lang w:val="es-ES_tradnl" w:eastAsia="es-ES"/>
        </w:rPr>
        <w:footnoteReference w:id="1"/>
      </w:r>
      <w:r>
        <w:rPr>
          <w:rFonts w:ascii="Calibri" w:eastAsia="Times New Roman" w:hAnsi="Calibri" w:cs="Calibri"/>
          <w:sz w:val="22"/>
          <w:szCs w:val="22"/>
          <w:lang w:val="es-ES_tradnl" w:eastAsia="es-ES"/>
        </w:rPr>
        <w:t xml:space="preserve">, cabe destacar: </w:t>
      </w:r>
    </w:p>
    <w:p w14:paraId="0BF93018" w14:textId="77777777" w:rsidR="00DE4C99" w:rsidRDefault="00DE4C99" w:rsidP="004F707F">
      <w:pPr>
        <w:pStyle w:val="Textoindependiente"/>
        <w:spacing w:line="360" w:lineRule="auto"/>
        <w:ind w:left="720"/>
        <w:jc w:val="both"/>
        <w:rPr>
          <w:rFonts w:ascii="Calibri" w:eastAsia="Times New Roman" w:hAnsi="Calibri" w:cs="Calibri"/>
          <w:sz w:val="22"/>
          <w:szCs w:val="22"/>
          <w:lang w:val="es-ES_tradnl" w:eastAsia="es-ES"/>
        </w:rPr>
      </w:pPr>
    </w:p>
    <w:p w14:paraId="2FD2CC7D" w14:textId="2E136B35" w:rsidR="0021452C" w:rsidRDefault="0021452C" w:rsidP="0021452C">
      <w:pPr>
        <w:pStyle w:val="Textoindependiente"/>
        <w:numPr>
          <w:ilvl w:val="1"/>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Régimen de la transmisión de participaciones</w:t>
      </w:r>
      <w:r w:rsidR="004F707F">
        <w:rPr>
          <w:rFonts w:ascii="Calibri" w:eastAsia="Times New Roman" w:hAnsi="Calibri" w:cs="Calibri"/>
          <w:sz w:val="22"/>
          <w:szCs w:val="22"/>
          <w:lang w:val="es-ES_tradnl" w:eastAsia="es-ES"/>
        </w:rPr>
        <w:t>.</w:t>
      </w:r>
    </w:p>
    <w:p w14:paraId="22655F35" w14:textId="77777777" w:rsidR="00DE4C99" w:rsidRDefault="00DE4C99" w:rsidP="00264792">
      <w:pPr>
        <w:pStyle w:val="Textoindependiente"/>
        <w:spacing w:line="360" w:lineRule="auto"/>
        <w:ind w:left="1440"/>
        <w:jc w:val="both"/>
        <w:rPr>
          <w:rFonts w:ascii="Calibri" w:eastAsia="Times New Roman" w:hAnsi="Calibri" w:cs="Calibri"/>
          <w:sz w:val="22"/>
          <w:szCs w:val="22"/>
          <w:lang w:val="es-ES_tradnl" w:eastAsia="es-ES"/>
        </w:rPr>
      </w:pPr>
    </w:p>
    <w:p w14:paraId="674E4A85" w14:textId="6B626862" w:rsidR="004F707F"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Estarán exentas (100%) </w:t>
      </w:r>
      <w:r w:rsidRPr="00DE4C99">
        <w:rPr>
          <w:rFonts w:ascii="Calibri" w:eastAsia="Times New Roman" w:hAnsi="Calibri" w:cs="Calibri"/>
          <w:sz w:val="22"/>
          <w:szCs w:val="22"/>
          <w:lang w:val="es-ES_tradnl" w:eastAsia="es-ES"/>
        </w:rPr>
        <w:t xml:space="preserve">en cuanto a las rentas positivas que obtengan en la transmisión de valores representativos de la participación en el capital o en fondos propios de las empresas o entidades de capital-riesgo, a que se refiere el artículo 9 de la Ley 22/2014, en relación con aquellas rentas que no cumplan los requisitos establecidos en el artículo 35 de </w:t>
      </w:r>
      <w:r>
        <w:rPr>
          <w:rFonts w:ascii="Calibri" w:eastAsia="Times New Roman" w:hAnsi="Calibri" w:cs="Calibri"/>
          <w:sz w:val="22"/>
          <w:szCs w:val="22"/>
          <w:lang w:val="es-ES_tradnl" w:eastAsia="es-ES"/>
        </w:rPr>
        <w:t>la LFIS</w:t>
      </w:r>
      <w:r w:rsidRPr="00DE4C99">
        <w:rPr>
          <w:rFonts w:ascii="Calibri" w:eastAsia="Times New Roman" w:hAnsi="Calibri" w:cs="Calibri"/>
          <w:sz w:val="22"/>
          <w:szCs w:val="22"/>
          <w:lang w:val="es-ES_tradnl" w:eastAsia="es-ES"/>
        </w:rPr>
        <w:t>, siempre que la transmisión se produzca a partir del comienzo del segundo año de tenencia, computado desde el momento de adquisición o de la exclusión de cotización, y hasta el decimoquinto, inclusive</w:t>
      </w:r>
      <w:r>
        <w:rPr>
          <w:rFonts w:ascii="Calibri" w:eastAsia="Times New Roman" w:hAnsi="Calibri" w:cs="Calibri"/>
          <w:sz w:val="22"/>
          <w:szCs w:val="22"/>
          <w:lang w:val="es-ES_tradnl" w:eastAsia="es-ES"/>
        </w:rPr>
        <w:t xml:space="preserve"> (e</w:t>
      </w:r>
      <w:r w:rsidRPr="00DE4C99">
        <w:rPr>
          <w:rFonts w:ascii="Calibri" w:eastAsia="Times New Roman" w:hAnsi="Calibri" w:cs="Calibri"/>
          <w:sz w:val="22"/>
          <w:szCs w:val="22"/>
          <w:lang w:val="es-ES_tradnl" w:eastAsia="es-ES"/>
        </w:rPr>
        <w:t>xcepcionalmente podrá admitirse una ampliación de este último plazo hasta el vigésimo año, inclusive</w:t>
      </w:r>
      <w:r>
        <w:rPr>
          <w:rFonts w:ascii="Calibri" w:eastAsia="Times New Roman" w:hAnsi="Calibri" w:cs="Calibri"/>
          <w:sz w:val="22"/>
          <w:szCs w:val="22"/>
          <w:lang w:val="es-ES_tradnl" w:eastAsia="es-ES"/>
        </w:rPr>
        <w:t xml:space="preserve">). </w:t>
      </w:r>
    </w:p>
    <w:p w14:paraId="0DA229BB" w14:textId="77777777"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p>
    <w:p w14:paraId="0B1C3774" w14:textId="28763E10"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En relación con la anterior, en caso de cumplirse los requisitos establecidos en el </w:t>
      </w:r>
      <w:r>
        <w:rPr>
          <w:rFonts w:ascii="Calibri" w:eastAsia="Times New Roman" w:hAnsi="Calibri" w:cs="Calibri"/>
          <w:sz w:val="22"/>
          <w:szCs w:val="22"/>
          <w:lang w:val="es-ES_tradnl" w:eastAsia="es-ES"/>
        </w:rPr>
        <w:lastRenderedPageBreak/>
        <w:t xml:space="preserve">artículo </w:t>
      </w:r>
      <w:r w:rsidR="00553B8A">
        <w:rPr>
          <w:rFonts w:ascii="Calibri" w:eastAsia="Times New Roman" w:hAnsi="Calibri" w:cs="Calibri"/>
          <w:sz w:val="22"/>
          <w:szCs w:val="22"/>
          <w:lang w:val="es-ES_tradnl" w:eastAsia="es-ES"/>
        </w:rPr>
        <w:t xml:space="preserve">35 </w:t>
      </w:r>
      <w:r>
        <w:rPr>
          <w:rFonts w:ascii="Calibri" w:eastAsia="Times New Roman" w:hAnsi="Calibri" w:cs="Calibri"/>
          <w:sz w:val="22"/>
          <w:szCs w:val="22"/>
          <w:lang w:val="es-ES_tradnl" w:eastAsia="es-ES"/>
        </w:rPr>
        <w:t>de la LFIS, la exención sería del 95%</w:t>
      </w:r>
      <w:r w:rsidR="00C9720A">
        <w:rPr>
          <w:rFonts w:ascii="Calibri" w:eastAsia="Times New Roman" w:hAnsi="Calibri" w:cs="Calibri"/>
          <w:sz w:val="22"/>
          <w:szCs w:val="22"/>
          <w:lang w:val="es-ES_tradnl" w:eastAsia="es-ES"/>
        </w:rPr>
        <w:t xml:space="preserve"> (tributación del 1,40%, resultante de aplicar el tipo de gravamen del 28% sobre el 5%).</w:t>
      </w:r>
    </w:p>
    <w:p w14:paraId="4A42647F" w14:textId="77777777"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p>
    <w:p w14:paraId="3AE5BEE2" w14:textId="472E4320"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La exención no se aplicará en el primer año ni a partir del decimoquinto (o del vigésimo en caso de admisión de ampliación del plazo).</w:t>
      </w:r>
    </w:p>
    <w:p w14:paraId="786143A7" w14:textId="77777777" w:rsidR="00C9720A" w:rsidRDefault="00C9720A" w:rsidP="00DE4C99">
      <w:pPr>
        <w:pStyle w:val="Textoindependiente"/>
        <w:spacing w:line="360" w:lineRule="auto"/>
        <w:ind w:left="1416" w:firstLine="24"/>
        <w:jc w:val="both"/>
        <w:rPr>
          <w:rFonts w:ascii="Calibri" w:eastAsia="Times New Roman" w:hAnsi="Calibri" w:cs="Calibri"/>
          <w:sz w:val="22"/>
          <w:szCs w:val="22"/>
          <w:lang w:val="es-ES" w:eastAsia="es-ES"/>
        </w:rPr>
      </w:pPr>
    </w:p>
    <w:p w14:paraId="4CB7ABD7" w14:textId="7D23B339" w:rsidR="00DE4C99" w:rsidRDefault="00C9720A" w:rsidP="00DE4C99">
      <w:pPr>
        <w:pStyle w:val="Textoindependiente"/>
        <w:spacing w:line="360" w:lineRule="auto"/>
        <w:ind w:left="1416" w:firstLine="24"/>
        <w:jc w:val="both"/>
        <w:rPr>
          <w:rFonts w:ascii="Calibri" w:eastAsia="Times New Roman" w:hAnsi="Calibri" w:cs="Calibri"/>
          <w:sz w:val="22"/>
          <w:szCs w:val="22"/>
          <w:lang w:val="es-ES" w:eastAsia="es-ES"/>
        </w:rPr>
      </w:pPr>
      <w:r w:rsidRPr="00C9720A">
        <w:rPr>
          <w:rFonts w:ascii="Calibri" w:eastAsia="Times New Roman" w:hAnsi="Calibri" w:cs="Calibri"/>
          <w:sz w:val="22"/>
          <w:szCs w:val="22"/>
          <w:lang w:val="es-ES" w:eastAsia="es-ES"/>
        </w:rPr>
        <w:t>No obstante, tratándose de rentas que se obtengan en la transmisión de valores representativos de la participación en el capital o en fondos propios de las empresas a que se refiere el artículo 9.2.a) de la Ley 22/2014 que no cumplan los requisitos establecidos en el </w:t>
      </w:r>
      <w:r w:rsidRPr="00264792">
        <w:rPr>
          <w:lang w:val="es-ES"/>
        </w:rPr>
        <w:t>artículo 35</w:t>
      </w:r>
      <w:r w:rsidRPr="00C9720A">
        <w:rPr>
          <w:rFonts w:ascii="Calibri" w:eastAsia="Times New Roman" w:hAnsi="Calibri" w:cs="Calibri"/>
          <w:sz w:val="22"/>
          <w:szCs w:val="22"/>
          <w:lang w:val="es-ES" w:eastAsia="es-ES"/>
        </w:rPr>
        <w:t> </w:t>
      </w:r>
      <w:r>
        <w:rPr>
          <w:rFonts w:ascii="Calibri" w:eastAsia="Times New Roman" w:hAnsi="Calibri" w:cs="Calibri"/>
          <w:sz w:val="22"/>
          <w:szCs w:val="22"/>
          <w:lang w:val="es-ES" w:eastAsia="es-ES"/>
        </w:rPr>
        <w:t>la LFIS</w:t>
      </w:r>
      <w:r w:rsidRPr="00C9720A">
        <w:rPr>
          <w:rFonts w:ascii="Calibri" w:eastAsia="Times New Roman" w:hAnsi="Calibri" w:cs="Calibri"/>
          <w:sz w:val="22"/>
          <w:szCs w:val="22"/>
          <w:lang w:val="es-ES" w:eastAsia="es-ES"/>
        </w:rPr>
        <w:t>, la aplicación de la exención quedará condicionada a que los inmuebles cuyo valor contable represente al menos el 85 por 100 del correspondiente al total de los inmuebles de la entidad participada estén afectos, ininterrumpidamente durante el tiempo de tenencia de los valores, al desarrollo de una actividad económica, distinta de la financiera.</w:t>
      </w:r>
    </w:p>
    <w:p w14:paraId="75BC8530" w14:textId="77777777" w:rsidR="00C9720A" w:rsidRDefault="00C9720A" w:rsidP="00DE4C99">
      <w:pPr>
        <w:pStyle w:val="Textoindependiente"/>
        <w:spacing w:line="360" w:lineRule="auto"/>
        <w:ind w:left="1416" w:firstLine="24"/>
        <w:jc w:val="both"/>
        <w:rPr>
          <w:rFonts w:ascii="Calibri" w:eastAsia="Times New Roman" w:hAnsi="Calibri" w:cs="Calibri"/>
          <w:sz w:val="22"/>
          <w:szCs w:val="22"/>
          <w:lang w:val="es-ES_tradnl" w:eastAsia="es-ES"/>
        </w:rPr>
      </w:pPr>
    </w:p>
    <w:p w14:paraId="626AB8F6" w14:textId="55F53260"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r w:rsidRPr="00DE4C99">
        <w:rPr>
          <w:rFonts w:ascii="Calibri" w:eastAsia="Times New Roman" w:hAnsi="Calibri" w:cs="Calibri"/>
          <w:sz w:val="22"/>
          <w:szCs w:val="22"/>
          <w:lang w:val="es-ES" w:eastAsia="es-ES"/>
        </w:rPr>
        <w:t>En el caso de que la entidad participada acceda a la cotización en un mercado de valores regulado, la aplicación de la exención prevista en los párrafos anteriores quedará condicionada a que la entidad de capital-riesgo proceda a transmitir su participación en el capital de la empresa participada en un plazo no superior a tres años, contados desde la fecha en que se hubiera producido la admisión a cotización de esta última.</w:t>
      </w:r>
    </w:p>
    <w:p w14:paraId="46F7EA62" w14:textId="77777777" w:rsidR="00DE4C99" w:rsidRDefault="00DE4C99" w:rsidP="00DE4C99">
      <w:pPr>
        <w:pStyle w:val="Textoindependiente"/>
        <w:spacing w:line="360" w:lineRule="auto"/>
        <w:ind w:left="1416" w:firstLine="24"/>
        <w:jc w:val="both"/>
        <w:rPr>
          <w:rFonts w:ascii="Calibri" w:eastAsia="Times New Roman" w:hAnsi="Calibri" w:cs="Calibri"/>
          <w:sz w:val="22"/>
          <w:szCs w:val="22"/>
          <w:lang w:val="es-ES_tradnl" w:eastAsia="es-ES"/>
        </w:rPr>
      </w:pPr>
    </w:p>
    <w:p w14:paraId="76D88080" w14:textId="3042A942" w:rsidR="00C9720A" w:rsidRDefault="00C9720A" w:rsidP="00DE4C99">
      <w:pPr>
        <w:pStyle w:val="Textoindependiente"/>
        <w:spacing w:line="360" w:lineRule="auto"/>
        <w:ind w:left="1416" w:firstLine="24"/>
        <w:jc w:val="both"/>
        <w:rPr>
          <w:rFonts w:ascii="Calibri" w:eastAsia="Times New Roman" w:hAnsi="Calibri" w:cs="Calibri"/>
          <w:sz w:val="22"/>
          <w:szCs w:val="22"/>
          <w:lang w:val="es-ES" w:eastAsia="es-ES"/>
        </w:rPr>
      </w:pPr>
      <w:r w:rsidRPr="00264792">
        <w:rPr>
          <w:rFonts w:ascii="Calibri" w:eastAsia="Times New Roman" w:hAnsi="Calibri" w:cs="Calibri"/>
          <w:sz w:val="22"/>
          <w:szCs w:val="22"/>
          <w:lang w:val="es-ES" w:eastAsia="es-ES"/>
        </w:rPr>
        <w:t>Por último, cabe destacar que no será aplicable la</w:t>
      </w:r>
      <w:r>
        <w:rPr>
          <w:rFonts w:ascii="Calibri" w:eastAsia="Times New Roman" w:hAnsi="Calibri" w:cs="Calibri"/>
          <w:sz w:val="22"/>
          <w:szCs w:val="22"/>
          <w:lang w:val="es-ES" w:eastAsia="es-ES"/>
        </w:rPr>
        <w:t xml:space="preserve"> exención expuesta en caso de no cumplirse los requisitos establecidos en el artículo 35 de la LFIS, cuando:</w:t>
      </w:r>
    </w:p>
    <w:p w14:paraId="333DC50A" w14:textId="77777777" w:rsidR="00C9720A" w:rsidRPr="00C9720A" w:rsidRDefault="00C9720A" w:rsidP="00264792">
      <w:pPr>
        <w:pStyle w:val="Textoindependiente"/>
        <w:spacing w:line="360" w:lineRule="auto"/>
        <w:ind w:left="1416" w:firstLine="24"/>
        <w:jc w:val="both"/>
        <w:rPr>
          <w:rFonts w:ascii="Calibri" w:eastAsia="Times New Roman" w:hAnsi="Calibri" w:cs="Calibri"/>
          <w:sz w:val="22"/>
          <w:szCs w:val="22"/>
          <w:lang w:val="es-ES" w:eastAsia="es-ES"/>
        </w:rPr>
      </w:pPr>
      <w:r w:rsidRPr="00C9720A">
        <w:rPr>
          <w:rFonts w:ascii="Calibri" w:eastAsia="Times New Roman" w:hAnsi="Calibri" w:cs="Calibri"/>
          <w:sz w:val="22"/>
          <w:szCs w:val="22"/>
          <w:lang w:val="es-ES" w:eastAsia="es-ES"/>
        </w:rPr>
        <w:t>a) El adquirente resida en un país o territorio calificado como paraíso fiscal.</w:t>
      </w:r>
    </w:p>
    <w:p w14:paraId="628D0957" w14:textId="77777777" w:rsidR="00C9720A" w:rsidRPr="00C9720A" w:rsidRDefault="00C9720A" w:rsidP="00264792">
      <w:pPr>
        <w:pStyle w:val="Textoindependiente"/>
        <w:spacing w:line="360" w:lineRule="auto"/>
        <w:ind w:left="1416" w:firstLine="24"/>
        <w:jc w:val="both"/>
        <w:rPr>
          <w:rFonts w:ascii="Calibri" w:eastAsia="Times New Roman" w:hAnsi="Calibri" w:cs="Calibri"/>
          <w:sz w:val="22"/>
          <w:szCs w:val="22"/>
          <w:lang w:val="es-ES" w:eastAsia="es-ES"/>
        </w:rPr>
      </w:pPr>
      <w:r w:rsidRPr="00C9720A">
        <w:rPr>
          <w:rFonts w:ascii="Calibri" w:eastAsia="Times New Roman" w:hAnsi="Calibri" w:cs="Calibri"/>
          <w:sz w:val="22"/>
          <w:szCs w:val="22"/>
          <w:lang w:val="es-ES" w:eastAsia="es-ES"/>
        </w:rPr>
        <w:t>b) La persona o entidad adquirente esté vinculada con la entidad de capital-riesgo, salvo que sea otra entidad de capital-riesgo, en cuyo caso, esta última se subrogará en el valor y fecha de adquisición de la entidad transmitente.</w:t>
      </w:r>
    </w:p>
    <w:p w14:paraId="3EBB2A5C" w14:textId="07191B3B" w:rsidR="00C9720A" w:rsidRDefault="00C9720A" w:rsidP="00C9720A">
      <w:pPr>
        <w:pStyle w:val="Textoindependiente"/>
        <w:spacing w:line="360" w:lineRule="auto"/>
        <w:ind w:left="1416" w:firstLine="24"/>
        <w:jc w:val="both"/>
        <w:rPr>
          <w:rFonts w:ascii="Calibri" w:eastAsia="Times New Roman" w:hAnsi="Calibri" w:cs="Calibri"/>
          <w:sz w:val="22"/>
          <w:szCs w:val="22"/>
          <w:lang w:val="es-ES" w:eastAsia="es-ES"/>
        </w:rPr>
      </w:pPr>
      <w:r w:rsidRPr="00C9720A">
        <w:rPr>
          <w:rFonts w:ascii="Calibri" w:eastAsia="Times New Roman" w:hAnsi="Calibri" w:cs="Calibri"/>
          <w:sz w:val="22"/>
          <w:szCs w:val="22"/>
          <w:lang w:val="es-ES" w:eastAsia="es-ES"/>
        </w:rPr>
        <w:t>c) Los valores transmitidos hubiesen sido adquiridos a una persona o entidad vinculada con la entidad de capital-riesgo.</w:t>
      </w:r>
    </w:p>
    <w:p w14:paraId="3F040DDE" w14:textId="77777777" w:rsidR="00C9720A" w:rsidRDefault="00C9720A" w:rsidP="00C9720A">
      <w:pPr>
        <w:pStyle w:val="Textoindependiente"/>
        <w:spacing w:line="360" w:lineRule="auto"/>
        <w:ind w:left="1416" w:firstLine="24"/>
        <w:jc w:val="both"/>
        <w:rPr>
          <w:rFonts w:ascii="Calibri" w:eastAsia="Times New Roman" w:hAnsi="Calibri" w:cs="Calibri"/>
          <w:sz w:val="22"/>
          <w:szCs w:val="22"/>
          <w:lang w:val="es-ES" w:eastAsia="es-ES"/>
        </w:rPr>
      </w:pPr>
    </w:p>
    <w:p w14:paraId="70D28450" w14:textId="77777777" w:rsidR="00C9720A" w:rsidRDefault="00C9720A" w:rsidP="00C9720A">
      <w:pPr>
        <w:pStyle w:val="Textoindependiente"/>
        <w:spacing w:line="360" w:lineRule="auto"/>
        <w:ind w:left="1416" w:firstLine="24"/>
        <w:jc w:val="both"/>
        <w:rPr>
          <w:rFonts w:ascii="Calibri" w:eastAsia="Times New Roman" w:hAnsi="Calibri" w:cs="Calibri"/>
          <w:sz w:val="22"/>
          <w:szCs w:val="22"/>
          <w:lang w:val="es-ES" w:eastAsia="es-ES"/>
        </w:rPr>
      </w:pPr>
    </w:p>
    <w:p w14:paraId="7B828EE9" w14:textId="77777777" w:rsidR="00C9720A" w:rsidRDefault="00C9720A" w:rsidP="00C9720A">
      <w:pPr>
        <w:pStyle w:val="Textoindependiente"/>
        <w:spacing w:line="360" w:lineRule="auto"/>
        <w:ind w:left="1416" w:firstLine="24"/>
        <w:jc w:val="both"/>
        <w:rPr>
          <w:rFonts w:ascii="Calibri" w:eastAsia="Times New Roman" w:hAnsi="Calibri" w:cs="Calibri"/>
          <w:sz w:val="22"/>
          <w:szCs w:val="22"/>
          <w:lang w:val="es-ES" w:eastAsia="es-ES"/>
        </w:rPr>
      </w:pPr>
    </w:p>
    <w:p w14:paraId="179B25A8" w14:textId="77777777" w:rsidR="00C9720A" w:rsidRPr="00264792" w:rsidRDefault="00C9720A" w:rsidP="00264792">
      <w:pPr>
        <w:pStyle w:val="Textoindependiente"/>
        <w:spacing w:line="360" w:lineRule="auto"/>
        <w:ind w:left="1416" w:firstLine="24"/>
        <w:jc w:val="both"/>
        <w:rPr>
          <w:rFonts w:ascii="Calibri" w:eastAsia="Times New Roman" w:hAnsi="Calibri" w:cs="Calibri"/>
          <w:sz w:val="22"/>
          <w:szCs w:val="22"/>
          <w:lang w:val="es-ES" w:eastAsia="es-ES"/>
        </w:rPr>
      </w:pPr>
    </w:p>
    <w:p w14:paraId="7525DE3B" w14:textId="226E1EFB" w:rsidR="0021452C" w:rsidRDefault="0021452C" w:rsidP="0021452C">
      <w:pPr>
        <w:pStyle w:val="Textoindependiente"/>
        <w:numPr>
          <w:ilvl w:val="1"/>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lastRenderedPageBreak/>
        <w:t>Régimen de los dividendos</w:t>
      </w:r>
      <w:r w:rsidR="004F707F">
        <w:rPr>
          <w:rFonts w:ascii="Calibri" w:eastAsia="Times New Roman" w:hAnsi="Calibri" w:cs="Calibri"/>
          <w:sz w:val="22"/>
          <w:szCs w:val="22"/>
          <w:lang w:val="es-ES_tradnl" w:eastAsia="es-ES"/>
        </w:rPr>
        <w:t>.</w:t>
      </w:r>
    </w:p>
    <w:p w14:paraId="32302ECD" w14:textId="77777777" w:rsidR="00C9720A" w:rsidRDefault="00C9720A" w:rsidP="00264792">
      <w:pPr>
        <w:pStyle w:val="Textoindependiente"/>
        <w:spacing w:line="360" w:lineRule="auto"/>
        <w:ind w:left="1440"/>
        <w:jc w:val="both"/>
        <w:rPr>
          <w:rFonts w:ascii="Calibri" w:eastAsia="Times New Roman" w:hAnsi="Calibri" w:cs="Calibri"/>
          <w:sz w:val="22"/>
          <w:szCs w:val="22"/>
          <w:lang w:val="es-ES_tradnl" w:eastAsia="es-ES"/>
        </w:rPr>
      </w:pPr>
    </w:p>
    <w:p w14:paraId="08443169" w14:textId="1CD80F27" w:rsidR="004F707F" w:rsidRDefault="00DE4C99" w:rsidP="004F707F">
      <w:pPr>
        <w:pStyle w:val="Textoindependiente"/>
        <w:spacing w:line="360" w:lineRule="auto"/>
        <w:ind w:left="1416" w:firstLine="24"/>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P</w:t>
      </w:r>
      <w:r w:rsidR="004F707F" w:rsidRPr="00264792">
        <w:rPr>
          <w:rFonts w:ascii="Calibri" w:eastAsia="Times New Roman" w:hAnsi="Calibri" w:cs="Calibri"/>
          <w:sz w:val="22"/>
          <w:szCs w:val="22"/>
          <w:lang w:val="es-ES_tradnl" w:eastAsia="es-ES"/>
        </w:rPr>
        <w:t>odrán aplicar la exención prevista en el artículo 35</w:t>
      </w:r>
      <w:r>
        <w:rPr>
          <w:rFonts w:ascii="Calibri" w:eastAsia="Times New Roman" w:hAnsi="Calibri" w:cs="Calibri"/>
          <w:sz w:val="22"/>
          <w:szCs w:val="22"/>
          <w:lang w:val="es-ES_tradnl" w:eastAsia="es-ES"/>
        </w:rPr>
        <w:t xml:space="preserve"> de la LFIS (esto es, 95% de exención)</w:t>
      </w:r>
      <w:r w:rsidR="004F707F" w:rsidRPr="00264792">
        <w:rPr>
          <w:rFonts w:ascii="Calibri" w:eastAsia="Times New Roman" w:hAnsi="Calibri" w:cs="Calibri"/>
          <w:sz w:val="22"/>
          <w:szCs w:val="22"/>
          <w:lang w:val="es-ES_tradnl" w:eastAsia="es-ES"/>
        </w:rPr>
        <w:t xml:space="preserve"> a los dividendos y participaciones en beneficios procedentes de las sociedades o entidades que promuevan o fomenten, cualquiera que sea el porcentaje de participación y el tiempo de tenencia de las acciones o participaciones.</w:t>
      </w:r>
      <w:r>
        <w:rPr>
          <w:rFonts w:ascii="Calibri" w:eastAsia="Times New Roman" w:hAnsi="Calibri" w:cs="Calibri"/>
          <w:sz w:val="22"/>
          <w:szCs w:val="22"/>
          <w:lang w:val="es-ES_tradnl" w:eastAsia="es-ES"/>
        </w:rPr>
        <w:t xml:space="preserve"> En consecuencia, se tributaría en tal caso al 1,40% (aplicando el tipo de gravamen del 28% sobre el 5% no exento).</w:t>
      </w:r>
    </w:p>
    <w:p w14:paraId="63674CCB" w14:textId="77777777" w:rsidR="00C9720A" w:rsidRDefault="00C9720A" w:rsidP="00264792">
      <w:pPr>
        <w:pStyle w:val="Textoindependiente"/>
        <w:spacing w:line="360" w:lineRule="auto"/>
        <w:ind w:left="1416" w:firstLine="24"/>
        <w:jc w:val="both"/>
        <w:rPr>
          <w:rFonts w:ascii="Calibri" w:eastAsia="Times New Roman" w:hAnsi="Calibri" w:cs="Calibri"/>
          <w:sz w:val="22"/>
          <w:szCs w:val="22"/>
          <w:lang w:val="es-ES_tradnl" w:eastAsia="es-ES"/>
        </w:rPr>
      </w:pPr>
    </w:p>
    <w:p w14:paraId="02E5C41A" w14:textId="6D1CFFD4" w:rsidR="0021452C" w:rsidRDefault="0021452C">
      <w:pPr>
        <w:pStyle w:val="Textoindependiente"/>
        <w:numPr>
          <w:ilvl w:val="1"/>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Otros activos</w:t>
      </w:r>
      <w:r w:rsidR="00283E30">
        <w:rPr>
          <w:rFonts w:ascii="Calibri" w:eastAsia="Times New Roman" w:hAnsi="Calibri" w:cs="Calibri"/>
          <w:sz w:val="22"/>
          <w:szCs w:val="22"/>
          <w:lang w:val="es-ES_tradnl" w:eastAsia="es-ES"/>
        </w:rPr>
        <w:t>.</w:t>
      </w:r>
    </w:p>
    <w:p w14:paraId="02D347B8" w14:textId="77777777" w:rsidR="001D3F0E" w:rsidRPr="001E12DD" w:rsidRDefault="001D3F0E" w:rsidP="00264792">
      <w:pPr>
        <w:pStyle w:val="Textoindependiente"/>
        <w:spacing w:line="360" w:lineRule="auto"/>
        <w:ind w:left="1440"/>
        <w:jc w:val="both"/>
        <w:rPr>
          <w:rFonts w:ascii="Calibri" w:eastAsia="Times New Roman" w:hAnsi="Calibri" w:cs="Calibri"/>
          <w:sz w:val="22"/>
          <w:szCs w:val="22"/>
          <w:lang w:val="es-ES_tradnl" w:eastAsia="es-ES"/>
        </w:rPr>
      </w:pPr>
    </w:p>
    <w:p w14:paraId="07E9C9A7" w14:textId="61B192BD" w:rsidR="00634921" w:rsidRDefault="00556870" w:rsidP="00C9720A">
      <w:pPr>
        <w:pStyle w:val="Textoindependiente"/>
        <w:spacing w:line="360" w:lineRule="auto"/>
        <w:ind w:left="1416"/>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El régimen previsto en el artículo 94 de la LFIS alcanza a las manifestaciones de rentas </w:t>
      </w:r>
      <w:r w:rsidR="001D3F0E">
        <w:rPr>
          <w:rFonts w:ascii="Calibri" w:eastAsia="Times New Roman" w:hAnsi="Calibri" w:cs="Calibri"/>
          <w:sz w:val="22"/>
          <w:szCs w:val="22"/>
          <w:lang w:val="es-ES_tradnl" w:eastAsia="es-ES"/>
        </w:rPr>
        <w:t xml:space="preserve">antes </w:t>
      </w:r>
      <w:r>
        <w:rPr>
          <w:rFonts w:ascii="Calibri" w:eastAsia="Times New Roman" w:hAnsi="Calibri" w:cs="Calibri"/>
          <w:sz w:val="22"/>
          <w:szCs w:val="22"/>
          <w:lang w:val="es-ES_tradnl" w:eastAsia="es-ES"/>
        </w:rPr>
        <w:t xml:space="preserve">expuestas (plusvalías y dividendos, con las particularidades </w:t>
      </w:r>
      <w:r w:rsidR="001D3F0E">
        <w:rPr>
          <w:rFonts w:ascii="Calibri" w:eastAsia="Times New Roman" w:hAnsi="Calibri" w:cs="Calibri"/>
          <w:sz w:val="22"/>
          <w:szCs w:val="22"/>
          <w:lang w:val="es-ES_tradnl" w:eastAsia="es-ES"/>
        </w:rPr>
        <w:t>señaladas</w:t>
      </w:r>
      <w:r>
        <w:rPr>
          <w:rFonts w:ascii="Calibri" w:eastAsia="Times New Roman" w:hAnsi="Calibri" w:cs="Calibri"/>
          <w:sz w:val="22"/>
          <w:szCs w:val="22"/>
          <w:lang w:val="es-ES_tradnl" w:eastAsia="es-ES"/>
        </w:rPr>
        <w:t xml:space="preserve">), de tal forma que el resto de </w:t>
      </w:r>
      <w:proofErr w:type="gramStart"/>
      <w:r>
        <w:rPr>
          <w:rFonts w:ascii="Calibri" w:eastAsia="Times New Roman" w:hAnsi="Calibri" w:cs="Calibri"/>
          <w:sz w:val="22"/>
          <w:szCs w:val="22"/>
          <w:lang w:val="es-ES_tradnl" w:eastAsia="es-ES"/>
        </w:rPr>
        <w:t>rentas</w:t>
      </w:r>
      <w:proofErr w:type="gramEnd"/>
      <w:r>
        <w:rPr>
          <w:rFonts w:ascii="Calibri" w:eastAsia="Times New Roman" w:hAnsi="Calibri" w:cs="Calibri"/>
          <w:sz w:val="22"/>
          <w:szCs w:val="22"/>
          <w:lang w:val="es-ES_tradnl" w:eastAsia="es-ES"/>
        </w:rPr>
        <w:t xml:space="preserve"> (por ejemplo, intereses) quedan sometidas al tipo de gravamen general del 28%.</w:t>
      </w:r>
    </w:p>
    <w:p w14:paraId="6D62B9C0" w14:textId="1D01BAE8" w:rsidR="00283E30" w:rsidRDefault="00283E30" w:rsidP="00C9720A">
      <w:pPr>
        <w:pStyle w:val="Textoindependiente"/>
        <w:spacing w:line="360" w:lineRule="auto"/>
        <w:ind w:left="1416"/>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El resto de las inversiones permitidas no computables (que forman parte del coeficiente de libre disposición) no disfrutan de la exención plena (en el caso de plusvalías) o del 95% (en el caso de dividendos) prevista en el artículo 94 de la LFIS y se les aplicará el régimen general del Impuesto sobre Sociedades (tipo de gravamen general del 28%; sin perjuicio de la posible aplicación de la exención del 95% en caso de cumplirse los requisitos previstos en el artículo 35 de la LFIS</w:t>
      </w:r>
      <w:r w:rsidR="00556870">
        <w:rPr>
          <w:rFonts w:ascii="Calibri" w:eastAsia="Times New Roman" w:hAnsi="Calibri" w:cs="Calibri"/>
          <w:sz w:val="22"/>
          <w:szCs w:val="22"/>
          <w:lang w:val="es-ES_tradnl" w:eastAsia="es-ES"/>
        </w:rPr>
        <w:t xml:space="preserve"> en caso de percepción de dividendos y plusvalías</w:t>
      </w:r>
      <w:r>
        <w:rPr>
          <w:rFonts w:ascii="Calibri" w:eastAsia="Times New Roman" w:hAnsi="Calibri" w:cs="Calibri"/>
          <w:sz w:val="22"/>
          <w:szCs w:val="22"/>
          <w:lang w:val="es-ES_tradnl" w:eastAsia="es-ES"/>
        </w:rPr>
        <w:t>).</w:t>
      </w:r>
    </w:p>
    <w:p w14:paraId="7A230000" w14:textId="77777777" w:rsidR="00C9720A" w:rsidRDefault="00C9720A" w:rsidP="00264792">
      <w:pPr>
        <w:pStyle w:val="Textoindependiente"/>
        <w:spacing w:line="360" w:lineRule="auto"/>
        <w:ind w:left="1416"/>
        <w:jc w:val="both"/>
        <w:rPr>
          <w:rFonts w:ascii="Calibri" w:eastAsia="Times New Roman" w:hAnsi="Calibri" w:cs="Calibri"/>
          <w:sz w:val="22"/>
          <w:szCs w:val="22"/>
          <w:lang w:val="es-ES_tradnl" w:eastAsia="es-ES"/>
        </w:rPr>
      </w:pPr>
    </w:p>
    <w:p w14:paraId="775CFF63" w14:textId="6DCC7323" w:rsidR="00634921" w:rsidRDefault="00634921" w:rsidP="00634921">
      <w:pPr>
        <w:pStyle w:val="Textoindependiente"/>
        <w:numPr>
          <w:ilvl w:val="0"/>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Costes de constitución</w:t>
      </w:r>
      <w:r w:rsidR="0021452C">
        <w:rPr>
          <w:rFonts w:ascii="Calibri" w:eastAsia="Times New Roman" w:hAnsi="Calibri" w:cs="Calibri"/>
          <w:sz w:val="22"/>
          <w:szCs w:val="22"/>
          <w:lang w:val="es-ES_tradnl" w:eastAsia="es-ES"/>
        </w:rPr>
        <w:t xml:space="preserve"> y</w:t>
      </w:r>
      <w:r w:rsidR="00C64793">
        <w:rPr>
          <w:rFonts w:ascii="Calibri" w:eastAsia="Times New Roman" w:hAnsi="Calibri" w:cs="Calibri"/>
          <w:sz w:val="22"/>
          <w:szCs w:val="22"/>
          <w:lang w:val="es-ES_tradnl" w:eastAsia="es-ES"/>
        </w:rPr>
        <w:t xml:space="preserve"> </w:t>
      </w:r>
      <w:r>
        <w:rPr>
          <w:rFonts w:ascii="Calibri" w:eastAsia="Times New Roman" w:hAnsi="Calibri" w:cs="Calibri"/>
          <w:sz w:val="22"/>
          <w:szCs w:val="22"/>
          <w:lang w:val="es-ES_tradnl" w:eastAsia="es-ES"/>
        </w:rPr>
        <w:t>operativos.</w:t>
      </w:r>
    </w:p>
    <w:p w14:paraId="773AD299" w14:textId="77777777" w:rsidR="001D3F0E" w:rsidRDefault="001D3F0E" w:rsidP="00264792">
      <w:pPr>
        <w:pStyle w:val="Textoindependiente"/>
        <w:spacing w:line="360" w:lineRule="auto"/>
        <w:ind w:left="720"/>
        <w:jc w:val="both"/>
        <w:rPr>
          <w:rFonts w:ascii="Calibri" w:eastAsia="Times New Roman" w:hAnsi="Calibri" w:cs="Calibri"/>
          <w:sz w:val="22"/>
          <w:szCs w:val="22"/>
          <w:lang w:val="es-ES_tradnl" w:eastAsia="es-ES"/>
        </w:rPr>
      </w:pPr>
    </w:p>
    <w:p w14:paraId="461E25E1" w14:textId="1CC12F79" w:rsidR="0002705A" w:rsidRDefault="0002705A" w:rsidP="0002705A">
      <w:pPr>
        <w:pStyle w:val="Textoindependiente"/>
        <w:spacing w:line="360" w:lineRule="auto"/>
        <w:ind w:left="720"/>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 xml:space="preserve">Por último, cabe considerar la generación de los siguientes costes externos asociados a la constitución y </w:t>
      </w:r>
      <w:r w:rsidR="004F707F">
        <w:rPr>
          <w:rFonts w:ascii="Calibri" w:eastAsia="Times New Roman" w:hAnsi="Calibri" w:cs="Calibri"/>
          <w:sz w:val="22"/>
          <w:szCs w:val="22"/>
          <w:lang w:val="es-ES_tradnl" w:eastAsia="es-ES"/>
        </w:rPr>
        <w:t xml:space="preserve">al </w:t>
      </w:r>
      <w:r>
        <w:rPr>
          <w:rFonts w:ascii="Calibri" w:eastAsia="Times New Roman" w:hAnsi="Calibri" w:cs="Calibri"/>
          <w:sz w:val="22"/>
          <w:szCs w:val="22"/>
          <w:lang w:val="es-ES_tradnl" w:eastAsia="es-ES"/>
        </w:rPr>
        <w:t xml:space="preserve">funcionamiento </w:t>
      </w:r>
      <w:r w:rsidR="004F707F">
        <w:rPr>
          <w:rFonts w:ascii="Calibri" w:eastAsia="Times New Roman" w:hAnsi="Calibri" w:cs="Calibri"/>
          <w:sz w:val="22"/>
          <w:szCs w:val="22"/>
          <w:lang w:val="es-ES_tradnl" w:eastAsia="es-ES"/>
        </w:rPr>
        <w:t xml:space="preserve">operativo </w:t>
      </w:r>
      <w:r>
        <w:rPr>
          <w:rFonts w:ascii="Calibri" w:eastAsia="Times New Roman" w:hAnsi="Calibri" w:cs="Calibri"/>
          <w:sz w:val="22"/>
          <w:szCs w:val="22"/>
          <w:lang w:val="es-ES_tradnl" w:eastAsia="es-ES"/>
        </w:rPr>
        <w:t>de la S.C.R.:</w:t>
      </w:r>
    </w:p>
    <w:p w14:paraId="0BC41490" w14:textId="0EADF010" w:rsidR="0002705A" w:rsidRDefault="0002705A" w:rsidP="0002705A">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Costes de constitución de la S.C.R.</w:t>
      </w:r>
    </w:p>
    <w:p w14:paraId="1A913231" w14:textId="05B0DF0F" w:rsidR="0002705A" w:rsidRDefault="0002705A" w:rsidP="0002705A">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Costes/Comisiones de gestión y administración</w:t>
      </w:r>
      <w:r w:rsidR="004F707F">
        <w:rPr>
          <w:rFonts w:ascii="Calibri" w:eastAsia="Times New Roman" w:hAnsi="Calibri" w:cs="Calibri"/>
          <w:sz w:val="22"/>
          <w:szCs w:val="22"/>
          <w:lang w:val="es-ES_tradnl" w:eastAsia="es-ES"/>
        </w:rPr>
        <w:t xml:space="preserve"> a percibir por la sociedad gestora.</w:t>
      </w:r>
    </w:p>
    <w:p w14:paraId="492A2E54" w14:textId="68A57A36" w:rsidR="0002705A" w:rsidRDefault="0002705A" w:rsidP="0002705A">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Auditoría</w:t>
      </w:r>
      <w:r w:rsidR="004F707F">
        <w:rPr>
          <w:rFonts w:ascii="Calibri" w:eastAsia="Times New Roman" w:hAnsi="Calibri" w:cs="Calibri"/>
          <w:sz w:val="22"/>
          <w:szCs w:val="22"/>
          <w:lang w:val="es-ES_tradnl" w:eastAsia="es-ES"/>
        </w:rPr>
        <w:t>.</w:t>
      </w:r>
    </w:p>
    <w:p w14:paraId="1EA9201D" w14:textId="03F3B187" w:rsidR="0002705A" w:rsidRDefault="0002705A" w:rsidP="0002705A">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Depositaría.</w:t>
      </w:r>
    </w:p>
    <w:p w14:paraId="10954D71" w14:textId="0B83C5CF" w:rsidR="0002705A" w:rsidRDefault="0002705A" w:rsidP="0002705A">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Legal por cierre de operaciones.</w:t>
      </w:r>
    </w:p>
    <w:p w14:paraId="0D8D17D0" w14:textId="0F01D178" w:rsidR="0002705A" w:rsidRDefault="0002705A" w:rsidP="00264792">
      <w:pPr>
        <w:pStyle w:val="Textoindependiente"/>
        <w:numPr>
          <w:ilvl w:val="0"/>
          <w:numId w:val="47"/>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Secretaría del Consejo.</w:t>
      </w:r>
    </w:p>
    <w:p w14:paraId="30A1BD75" w14:textId="2E802C7D" w:rsidR="001E12DD" w:rsidRPr="001E12DD" w:rsidRDefault="001E12DD" w:rsidP="001E12DD">
      <w:pPr>
        <w:pStyle w:val="Textoindependiente"/>
        <w:spacing w:line="360" w:lineRule="auto"/>
        <w:ind w:left="0"/>
        <w:jc w:val="both"/>
        <w:rPr>
          <w:rFonts w:ascii="Calibri" w:eastAsia="Times New Roman" w:hAnsi="Calibri" w:cs="Calibri"/>
          <w:sz w:val="22"/>
          <w:szCs w:val="22"/>
          <w:lang w:val="es-ES_tradnl" w:eastAsia="es-ES"/>
        </w:rPr>
      </w:pPr>
    </w:p>
    <w:p w14:paraId="0457EEA2" w14:textId="77777777" w:rsidR="00A4198C" w:rsidRPr="00453806" w:rsidRDefault="00A4198C" w:rsidP="00453806">
      <w:pPr>
        <w:pStyle w:val="Textoindependiente"/>
        <w:spacing w:line="360" w:lineRule="auto"/>
        <w:ind w:left="0" w:firstLine="708"/>
        <w:jc w:val="both"/>
        <w:rPr>
          <w:rFonts w:ascii="Calibri" w:eastAsia="Times New Roman" w:hAnsi="Calibri" w:cs="Calibri"/>
          <w:sz w:val="22"/>
          <w:szCs w:val="22"/>
          <w:lang w:val="es-ES_tradnl" w:eastAsia="es-ES"/>
        </w:rPr>
      </w:pPr>
    </w:p>
    <w:p w14:paraId="7B851F03" w14:textId="27158C49" w:rsidR="00557A95" w:rsidRPr="00432EAD" w:rsidRDefault="00C40790" w:rsidP="00C40790">
      <w:pPr>
        <w:pStyle w:val="Textoindependiente"/>
        <w:spacing w:line="360" w:lineRule="auto"/>
        <w:ind w:left="0"/>
        <w:jc w:val="both"/>
        <w:rPr>
          <w:rFonts w:ascii="Calibri" w:eastAsia="Times New Roman" w:hAnsi="Calibri" w:cs="Calibri"/>
          <w:b/>
          <w:bCs/>
          <w:i/>
          <w:iCs/>
          <w:sz w:val="22"/>
          <w:szCs w:val="22"/>
          <w:u w:val="single"/>
          <w:lang w:val="es-ES" w:eastAsia="es-ES"/>
        </w:rPr>
      </w:pPr>
      <w:proofErr w:type="gramStart"/>
      <w:r w:rsidRPr="00432EAD">
        <w:rPr>
          <w:rFonts w:ascii="Calibri" w:eastAsia="Times New Roman" w:hAnsi="Calibri" w:cs="Calibri"/>
          <w:b/>
          <w:bCs/>
          <w:i/>
          <w:iCs/>
          <w:sz w:val="22"/>
          <w:szCs w:val="22"/>
          <w:u w:val="single"/>
          <w:lang w:val="es-ES" w:eastAsia="es-ES"/>
        </w:rPr>
        <w:t>Consideración adicional a analizar</w:t>
      </w:r>
      <w:proofErr w:type="gramEnd"/>
    </w:p>
    <w:p w14:paraId="2A7F0574" w14:textId="77777777" w:rsidR="00C40790" w:rsidRPr="00432EAD" w:rsidRDefault="00C40790" w:rsidP="00C40790">
      <w:pPr>
        <w:pStyle w:val="Textoindependiente"/>
        <w:spacing w:line="360" w:lineRule="auto"/>
        <w:ind w:left="0"/>
        <w:jc w:val="both"/>
        <w:rPr>
          <w:rFonts w:ascii="Calibri" w:eastAsia="Times New Roman" w:hAnsi="Calibri" w:cs="Calibri"/>
          <w:sz w:val="22"/>
          <w:szCs w:val="22"/>
          <w:lang w:val="es-ES" w:eastAsia="es-ES"/>
        </w:rPr>
      </w:pPr>
    </w:p>
    <w:p w14:paraId="73747CE4" w14:textId="32A94C7E" w:rsidR="00C40790" w:rsidRPr="00432EAD" w:rsidRDefault="00C40790" w:rsidP="00C40790">
      <w:pPr>
        <w:pStyle w:val="Textoindependiente"/>
        <w:spacing w:line="360" w:lineRule="auto"/>
        <w:ind w:left="0"/>
        <w:jc w:val="both"/>
        <w:rPr>
          <w:rFonts w:ascii="Calibri" w:eastAsia="Times New Roman" w:hAnsi="Calibri" w:cs="Calibri"/>
          <w:sz w:val="22"/>
          <w:szCs w:val="22"/>
          <w:lang w:val="es-ES" w:eastAsia="es-ES"/>
        </w:rPr>
      </w:pPr>
      <w:r w:rsidRPr="00432EAD">
        <w:rPr>
          <w:rFonts w:ascii="Calibri" w:eastAsia="Times New Roman" w:hAnsi="Calibri" w:cs="Calibri"/>
          <w:sz w:val="22"/>
          <w:szCs w:val="22"/>
          <w:lang w:val="es-ES" w:eastAsia="es-ES"/>
        </w:rPr>
        <w:t>El artículo 6 del DFLRFF dispone, en relación con la consideración de rentas exentas, que:</w:t>
      </w:r>
    </w:p>
    <w:p w14:paraId="1E5597A0" w14:textId="77777777" w:rsidR="00C40790" w:rsidRPr="00432EAD" w:rsidRDefault="00C40790" w:rsidP="00C40790">
      <w:pPr>
        <w:pStyle w:val="Textoindependiente"/>
        <w:spacing w:line="360" w:lineRule="auto"/>
        <w:ind w:left="0"/>
        <w:jc w:val="both"/>
        <w:rPr>
          <w:rFonts w:ascii="Calibri" w:eastAsia="Times New Roman" w:hAnsi="Calibri" w:cs="Calibri"/>
          <w:sz w:val="22"/>
          <w:szCs w:val="22"/>
          <w:lang w:val="es-ES" w:eastAsia="es-ES"/>
        </w:rPr>
      </w:pPr>
    </w:p>
    <w:p w14:paraId="17469E26" w14:textId="1227DCFD" w:rsidR="00C40790" w:rsidRPr="00432EAD" w:rsidRDefault="00C40790" w:rsidP="00C40790">
      <w:pPr>
        <w:pStyle w:val="Textoindependiente"/>
        <w:spacing w:line="360" w:lineRule="auto"/>
        <w:ind w:left="0"/>
        <w:jc w:val="both"/>
        <w:rPr>
          <w:rFonts w:ascii="Calibri" w:eastAsia="Times New Roman" w:hAnsi="Calibri" w:cs="Calibri"/>
          <w:b/>
          <w:bCs/>
          <w:i/>
          <w:iCs/>
          <w:sz w:val="22"/>
          <w:szCs w:val="22"/>
          <w:lang w:val="es-ES" w:eastAsia="es-ES"/>
        </w:rPr>
      </w:pPr>
      <w:r w:rsidRPr="00432EAD">
        <w:rPr>
          <w:rFonts w:ascii="Calibri" w:eastAsia="Times New Roman" w:hAnsi="Calibri" w:cs="Calibri"/>
          <w:i/>
          <w:iCs/>
          <w:sz w:val="22"/>
          <w:szCs w:val="22"/>
          <w:lang w:val="es-ES" w:eastAsia="es-ES"/>
        </w:rPr>
        <w:t xml:space="preserve">(…)“Los rendimientos ordinarios obtenidos en el ejercicio de una explotación económica distinta de la propia de su objeto social o finalidad específica resultarán gravados, </w:t>
      </w:r>
      <w:r w:rsidRPr="00432EAD">
        <w:rPr>
          <w:rFonts w:ascii="Calibri" w:eastAsia="Times New Roman" w:hAnsi="Calibri" w:cs="Calibri"/>
          <w:b/>
          <w:bCs/>
          <w:i/>
          <w:iCs/>
          <w:sz w:val="22"/>
          <w:szCs w:val="22"/>
          <w:lang w:val="es-ES" w:eastAsia="es-ES"/>
        </w:rPr>
        <w:t xml:space="preserve">si bien el departamento competente en materia tributaria podrá extender la exención mencionada anteriormente a estos rendimientos siempre y cuando las explotaciones económicas en que se hayan obtenido tengan un </w:t>
      </w:r>
      <w:r w:rsidRPr="00264792">
        <w:rPr>
          <w:rFonts w:ascii="Calibri" w:eastAsia="Times New Roman" w:hAnsi="Calibri" w:cs="Calibri"/>
          <w:b/>
          <w:bCs/>
          <w:i/>
          <w:iCs/>
          <w:sz w:val="22"/>
          <w:szCs w:val="22"/>
          <w:u w:val="single"/>
          <w:lang w:val="es-ES" w:eastAsia="es-ES"/>
        </w:rPr>
        <w:t>carácter meramente auxiliar o complementario</w:t>
      </w:r>
      <w:r w:rsidRPr="00432EAD">
        <w:rPr>
          <w:rFonts w:ascii="Calibri" w:eastAsia="Times New Roman" w:hAnsi="Calibri" w:cs="Calibri"/>
          <w:b/>
          <w:bCs/>
          <w:i/>
          <w:iCs/>
          <w:sz w:val="22"/>
          <w:szCs w:val="22"/>
          <w:lang w:val="es-ES" w:eastAsia="es-ES"/>
        </w:rPr>
        <w:t xml:space="preserve"> de las explotaciones económicas exentas o de las actividades encaminadas a cumplir los fines estatutarios de la entidad.</w:t>
      </w:r>
    </w:p>
    <w:p w14:paraId="0B2DE249" w14:textId="77777777" w:rsidR="00C40790" w:rsidRPr="00432EAD" w:rsidRDefault="00C40790" w:rsidP="00C40790">
      <w:pPr>
        <w:pStyle w:val="Textoindependiente"/>
        <w:spacing w:line="360" w:lineRule="auto"/>
        <w:ind w:left="0"/>
        <w:jc w:val="both"/>
        <w:rPr>
          <w:rFonts w:ascii="Calibri" w:eastAsia="Times New Roman" w:hAnsi="Calibri" w:cs="Calibri"/>
          <w:i/>
          <w:iCs/>
          <w:sz w:val="22"/>
          <w:szCs w:val="22"/>
          <w:lang w:val="es-ES" w:eastAsia="es-ES"/>
        </w:rPr>
      </w:pPr>
    </w:p>
    <w:p w14:paraId="225680A4" w14:textId="7A4ED31F" w:rsidR="00C40790" w:rsidRPr="00432EAD" w:rsidRDefault="00C40790" w:rsidP="00C40790">
      <w:pPr>
        <w:pStyle w:val="Textoindependiente"/>
        <w:spacing w:line="360" w:lineRule="auto"/>
        <w:ind w:left="0"/>
        <w:jc w:val="both"/>
        <w:rPr>
          <w:rFonts w:ascii="Calibri" w:eastAsia="Times New Roman" w:hAnsi="Calibri" w:cs="Calibri"/>
          <w:i/>
          <w:iCs/>
          <w:sz w:val="22"/>
          <w:szCs w:val="22"/>
          <w:lang w:val="es-ES" w:eastAsia="es-ES"/>
        </w:rPr>
      </w:pPr>
      <w:r w:rsidRPr="00432EAD">
        <w:rPr>
          <w:rFonts w:ascii="Calibri" w:eastAsia="Times New Roman" w:hAnsi="Calibri" w:cs="Calibri"/>
          <w:i/>
          <w:iCs/>
          <w:sz w:val="22"/>
          <w:szCs w:val="22"/>
          <w:lang w:val="es-ES" w:eastAsia="es-ES"/>
        </w:rPr>
        <w:t>La efectividad de esta exención quedará condicionada a la previa comunicación del ejercicio de la explotación económica al departamento competente en materia tributaria, el cual podrá comprobar la concurrencia de las condiciones a que se refiere el párrafo anterior.”</w:t>
      </w:r>
    </w:p>
    <w:p w14:paraId="158B19D5" w14:textId="77777777" w:rsidR="00C40790" w:rsidRPr="00432EAD" w:rsidRDefault="00C40790" w:rsidP="00C40790">
      <w:pPr>
        <w:pStyle w:val="Textoindependiente"/>
        <w:spacing w:line="360" w:lineRule="auto"/>
        <w:ind w:left="0"/>
        <w:jc w:val="both"/>
        <w:rPr>
          <w:rFonts w:ascii="Calibri" w:eastAsia="Times New Roman" w:hAnsi="Calibri" w:cs="Calibri"/>
          <w:sz w:val="22"/>
          <w:szCs w:val="22"/>
          <w:lang w:val="es-ES" w:eastAsia="es-ES"/>
        </w:rPr>
      </w:pPr>
    </w:p>
    <w:p w14:paraId="067BC10F" w14:textId="44C23F6D" w:rsidR="00432EAD" w:rsidRDefault="00A4198C" w:rsidP="000E25C1">
      <w:pPr>
        <w:rPr>
          <w:rFonts w:asciiTheme="minorHAnsi" w:hAnsiTheme="minorHAnsi"/>
          <w:sz w:val="20"/>
        </w:rPr>
      </w:pPr>
      <w:r w:rsidRPr="00432EAD">
        <w:rPr>
          <w:rFonts w:cs="Calibri"/>
          <w:szCs w:val="22"/>
          <w:lang w:eastAsia="es-ES"/>
        </w:rPr>
        <w:t xml:space="preserve">Si bien lo anterior se contempla en </w:t>
      </w:r>
      <w:r w:rsidR="009436BF" w:rsidRPr="00432EAD">
        <w:rPr>
          <w:rFonts w:cs="Calibri"/>
          <w:szCs w:val="22"/>
          <w:lang w:eastAsia="es-ES"/>
        </w:rPr>
        <w:t>el DFLRFF</w:t>
      </w:r>
      <w:r w:rsidRPr="00432EAD">
        <w:rPr>
          <w:rFonts w:cs="Calibri"/>
          <w:szCs w:val="22"/>
          <w:lang w:eastAsia="es-ES"/>
        </w:rPr>
        <w:t xml:space="preserve"> en relación con la propia actividad de la Fundación, cabría consultar a Hacienda Foral de Navarra, en el caso</w:t>
      </w:r>
      <w:r w:rsidR="00C27504">
        <w:rPr>
          <w:rFonts w:cs="Calibri"/>
          <w:szCs w:val="22"/>
          <w:lang w:eastAsia="es-ES"/>
        </w:rPr>
        <w:t xml:space="preserve"> de constituir un vehículo entidad jurídica de propiedad plena de la Fundación (S</w:t>
      </w:r>
      <w:r w:rsidR="001D3F0E">
        <w:rPr>
          <w:rFonts w:cs="Calibri"/>
          <w:szCs w:val="22"/>
          <w:lang w:eastAsia="es-ES"/>
        </w:rPr>
        <w:t>.</w:t>
      </w:r>
      <w:r w:rsidR="00C27504">
        <w:rPr>
          <w:rFonts w:cs="Calibri"/>
          <w:szCs w:val="22"/>
          <w:lang w:eastAsia="es-ES"/>
        </w:rPr>
        <w:t>L</w:t>
      </w:r>
      <w:r w:rsidR="001D3F0E">
        <w:rPr>
          <w:rFonts w:cs="Calibri"/>
          <w:szCs w:val="22"/>
          <w:lang w:eastAsia="es-ES"/>
        </w:rPr>
        <w:t>.</w:t>
      </w:r>
      <w:r w:rsidR="00C27504">
        <w:rPr>
          <w:rFonts w:cs="Calibri"/>
          <w:szCs w:val="22"/>
          <w:lang w:eastAsia="es-ES"/>
        </w:rPr>
        <w:t xml:space="preserve"> o S</w:t>
      </w:r>
      <w:r w:rsidR="001D3F0E">
        <w:rPr>
          <w:rFonts w:cs="Calibri"/>
          <w:szCs w:val="22"/>
          <w:lang w:eastAsia="es-ES"/>
        </w:rPr>
        <w:t>.</w:t>
      </w:r>
      <w:r w:rsidR="00C27504">
        <w:rPr>
          <w:rFonts w:cs="Calibri"/>
          <w:szCs w:val="22"/>
          <w:lang w:eastAsia="es-ES"/>
        </w:rPr>
        <w:t>C</w:t>
      </w:r>
      <w:r w:rsidR="001D3F0E">
        <w:rPr>
          <w:rFonts w:cs="Calibri"/>
          <w:szCs w:val="22"/>
          <w:lang w:eastAsia="es-ES"/>
        </w:rPr>
        <w:t>.</w:t>
      </w:r>
      <w:r w:rsidR="00C27504">
        <w:rPr>
          <w:rFonts w:cs="Calibri"/>
          <w:szCs w:val="22"/>
          <w:lang w:eastAsia="es-ES"/>
        </w:rPr>
        <w:t>R</w:t>
      </w:r>
      <w:r w:rsidR="001D3F0E">
        <w:rPr>
          <w:rFonts w:cs="Calibri"/>
          <w:szCs w:val="22"/>
          <w:lang w:eastAsia="es-ES"/>
        </w:rPr>
        <w:t>.</w:t>
      </w:r>
      <w:r w:rsidR="00C27504">
        <w:rPr>
          <w:rFonts w:cs="Calibri"/>
          <w:szCs w:val="22"/>
          <w:lang w:eastAsia="es-ES"/>
        </w:rPr>
        <w:t xml:space="preserve">) que se dedique a la gestión de patrimonio de la Fundación, con el objeto de profesionalizar la gestión y maximizar el rendimiento, lo cual redundaría </w:t>
      </w:r>
      <w:r w:rsidR="00553B8A">
        <w:rPr>
          <w:rFonts w:cs="Calibri"/>
          <w:szCs w:val="22"/>
          <w:lang w:eastAsia="es-ES"/>
        </w:rPr>
        <w:t>directamente</w:t>
      </w:r>
      <w:r w:rsidR="00C27504">
        <w:rPr>
          <w:rFonts w:cs="Calibri"/>
          <w:szCs w:val="22"/>
          <w:lang w:eastAsia="es-ES"/>
        </w:rPr>
        <w:t xml:space="preserve"> en la mejora del cumplimiento de los fines fundacionales, si esta actividad de la entidad jurídica dependiente de la Fundación pudiera tener la consideración de auxiliar o complementaria y, por tanto, beneficiarse del régimen fiscal de la Fundación. En caso de respuesta afirmativa, esta alternativa sería la</w:t>
      </w:r>
      <w:r w:rsidR="00553B8A">
        <w:rPr>
          <w:rFonts w:cs="Calibri"/>
          <w:szCs w:val="22"/>
          <w:lang w:eastAsia="es-ES"/>
        </w:rPr>
        <w:t xml:space="preserve"> </w:t>
      </w:r>
      <w:r w:rsidR="00C27504">
        <w:rPr>
          <w:rFonts w:cs="Calibri"/>
          <w:szCs w:val="22"/>
          <w:lang w:eastAsia="es-ES"/>
        </w:rPr>
        <w:t>óptima desde el punto de vista fiscal y de costes adicionales.</w:t>
      </w:r>
    </w:p>
    <w:p w14:paraId="1B4307FF" w14:textId="77777777" w:rsidR="00432EAD" w:rsidRDefault="00432EAD" w:rsidP="000E25C1">
      <w:pPr>
        <w:rPr>
          <w:rFonts w:asciiTheme="minorHAnsi" w:hAnsiTheme="minorHAnsi"/>
          <w:sz w:val="20"/>
        </w:rPr>
      </w:pPr>
    </w:p>
    <w:p w14:paraId="2A119473" w14:textId="77777777" w:rsidR="00432EAD" w:rsidRPr="00896B1A" w:rsidRDefault="00432EAD" w:rsidP="000E25C1">
      <w:pPr>
        <w:rPr>
          <w:rFonts w:asciiTheme="minorHAnsi" w:hAnsiTheme="minorHAnsi"/>
          <w:sz w:val="20"/>
        </w:rPr>
      </w:pPr>
    </w:p>
    <w:p w14:paraId="039B553C" w14:textId="0B3E6142" w:rsidR="00783D22" w:rsidRDefault="00783D22" w:rsidP="000458F1">
      <w:pPr>
        <w:pStyle w:val="Prrafodelista"/>
        <w:numPr>
          <w:ilvl w:val="0"/>
          <w:numId w:val="2"/>
        </w:numPr>
        <w:spacing w:after="0" w:line="360" w:lineRule="auto"/>
        <w:rPr>
          <w:rFonts w:eastAsia="Times New Roman" w:cs="Calibri"/>
          <w:b/>
          <w:bCs/>
          <w:color w:val="595959"/>
          <w:szCs w:val="20"/>
          <w:lang w:val="es-ES_tradnl" w:eastAsia="es-ES"/>
        </w:rPr>
      </w:pPr>
      <w:r w:rsidRPr="00453806">
        <w:rPr>
          <w:rFonts w:eastAsia="Times New Roman" w:cs="Calibri"/>
          <w:b/>
          <w:bCs/>
          <w:color w:val="595959"/>
          <w:szCs w:val="20"/>
          <w:lang w:val="es-ES_tradnl" w:eastAsia="es-ES"/>
        </w:rPr>
        <w:t xml:space="preserve">CONCLUSIONES  </w:t>
      </w:r>
    </w:p>
    <w:p w14:paraId="21D4582D" w14:textId="77777777" w:rsidR="001D3F0E" w:rsidRPr="00453806" w:rsidRDefault="001D3F0E" w:rsidP="00264792">
      <w:pPr>
        <w:pStyle w:val="Prrafodelista"/>
        <w:spacing w:after="0" w:line="360" w:lineRule="auto"/>
        <w:rPr>
          <w:rFonts w:eastAsia="Times New Roman" w:cs="Calibri"/>
          <w:b/>
          <w:bCs/>
          <w:color w:val="595959"/>
          <w:szCs w:val="20"/>
          <w:lang w:val="es-ES_tradnl" w:eastAsia="es-ES"/>
        </w:rPr>
      </w:pPr>
    </w:p>
    <w:p w14:paraId="2E892DEC" w14:textId="2D737E7C" w:rsidR="00FD45DA" w:rsidRDefault="00FD45DA" w:rsidP="00FD45DA">
      <w:pPr>
        <w:pStyle w:val="Textoindependiente"/>
        <w:numPr>
          <w:ilvl w:val="0"/>
          <w:numId w:val="38"/>
        </w:numPr>
        <w:spacing w:line="360" w:lineRule="auto"/>
        <w:jc w:val="both"/>
        <w:rPr>
          <w:rFonts w:ascii="Calibri" w:eastAsia="Times New Roman" w:hAnsi="Calibri" w:cs="Calibri"/>
          <w:sz w:val="22"/>
          <w:szCs w:val="22"/>
          <w:lang w:val="es-ES_tradnl" w:eastAsia="es-ES"/>
        </w:rPr>
      </w:pPr>
      <w:bookmarkStart w:id="1" w:name="_Hlk127896620"/>
      <w:r w:rsidRPr="00FD45DA">
        <w:rPr>
          <w:rFonts w:ascii="Calibri" w:eastAsia="Times New Roman" w:hAnsi="Calibri" w:cs="Calibri"/>
          <w:sz w:val="22"/>
          <w:szCs w:val="22"/>
          <w:lang w:val="es-ES_tradnl" w:eastAsia="es-ES"/>
        </w:rPr>
        <w:t>La</w:t>
      </w:r>
      <w:r w:rsidR="00C27504">
        <w:rPr>
          <w:rFonts w:ascii="Calibri" w:eastAsia="Times New Roman" w:hAnsi="Calibri" w:cs="Calibri"/>
          <w:sz w:val="22"/>
          <w:szCs w:val="22"/>
          <w:lang w:val="es-ES_tradnl" w:eastAsia="es-ES"/>
        </w:rPr>
        <w:t xml:space="preserve"> operación de reestructuración de la</w:t>
      </w:r>
      <w:r w:rsidRPr="00FD45DA">
        <w:rPr>
          <w:rFonts w:ascii="Calibri" w:eastAsia="Times New Roman" w:hAnsi="Calibri" w:cs="Calibri"/>
          <w:sz w:val="22"/>
          <w:szCs w:val="22"/>
          <w:lang w:val="es-ES_tradnl" w:eastAsia="es-ES"/>
        </w:rPr>
        <w:t xml:space="preserve"> Fundación tiene como objetivo dotar de mayor estabilidad, recurrencia y sostenibilidad a la actividad de </w:t>
      </w:r>
      <w:r w:rsidR="00553B8A" w:rsidRPr="00FD45DA">
        <w:rPr>
          <w:rFonts w:ascii="Calibri" w:eastAsia="Times New Roman" w:hAnsi="Calibri" w:cs="Calibri"/>
          <w:sz w:val="22"/>
          <w:szCs w:val="22"/>
          <w:lang w:val="es-ES_tradnl" w:eastAsia="es-ES"/>
        </w:rPr>
        <w:t>esta</w:t>
      </w:r>
      <w:r w:rsidRPr="00FD45DA">
        <w:rPr>
          <w:rFonts w:ascii="Calibri" w:eastAsia="Times New Roman" w:hAnsi="Calibri" w:cs="Calibri"/>
          <w:sz w:val="22"/>
          <w:szCs w:val="22"/>
          <w:lang w:val="es-ES_tradnl" w:eastAsia="es-ES"/>
        </w:rPr>
        <w:t>, optimizando los recursos y patrimonio de la Fundación, a través de una gestión más profesional, eficiente y segura que permita mejorar su rentabilidad, procurando así mayores recursos destinados al cumplimiento de los fines sociales, reforzando y potenciando los mismos.</w:t>
      </w:r>
    </w:p>
    <w:p w14:paraId="0C374F79" w14:textId="77777777" w:rsidR="001D3F0E" w:rsidRPr="00FD45DA" w:rsidRDefault="001D3F0E" w:rsidP="00264792">
      <w:pPr>
        <w:pStyle w:val="Textoindependiente"/>
        <w:spacing w:line="360" w:lineRule="auto"/>
        <w:ind w:left="720"/>
        <w:jc w:val="both"/>
        <w:rPr>
          <w:rFonts w:ascii="Calibri" w:eastAsia="Times New Roman" w:hAnsi="Calibri" w:cs="Calibri"/>
          <w:sz w:val="22"/>
          <w:szCs w:val="22"/>
          <w:lang w:val="es-ES_tradnl" w:eastAsia="es-ES"/>
        </w:rPr>
      </w:pPr>
    </w:p>
    <w:p w14:paraId="5FB38F86" w14:textId="0E86E18A" w:rsidR="00FD45DA" w:rsidRDefault="00FD45DA" w:rsidP="00FD45DA">
      <w:pPr>
        <w:pStyle w:val="Textoindependiente"/>
        <w:numPr>
          <w:ilvl w:val="0"/>
          <w:numId w:val="38"/>
        </w:numPr>
        <w:spacing w:line="360" w:lineRule="auto"/>
        <w:jc w:val="both"/>
        <w:rPr>
          <w:rFonts w:ascii="Calibri" w:eastAsia="Times New Roman" w:hAnsi="Calibri" w:cs="Calibri"/>
          <w:sz w:val="22"/>
          <w:szCs w:val="22"/>
          <w:lang w:val="es-ES_tradnl" w:eastAsia="es-ES"/>
        </w:rPr>
      </w:pPr>
      <w:r w:rsidRPr="00FD45DA">
        <w:rPr>
          <w:rFonts w:ascii="Calibri" w:eastAsia="Times New Roman" w:hAnsi="Calibri" w:cs="Calibri"/>
          <w:sz w:val="22"/>
          <w:szCs w:val="22"/>
          <w:lang w:val="es-ES_tradnl" w:eastAsia="es-ES"/>
        </w:rPr>
        <w:lastRenderedPageBreak/>
        <w:t>La Fundación ha de seguir velando por el obligado cumplimiento de condiciones y requisitos previstos en el DFLRFF (incluyendo lo previsto en las normas a las que existe remisión) para que la Fundación siga aplicando el régimen fiscal especial previsto en el DFLRFF</w:t>
      </w:r>
      <w:r w:rsidR="008D46AB">
        <w:rPr>
          <w:rFonts w:ascii="Calibri" w:eastAsia="Times New Roman" w:hAnsi="Calibri" w:cs="Calibri"/>
          <w:sz w:val="22"/>
          <w:szCs w:val="22"/>
          <w:lang w:val="es-ES_tradnl" w:eastAsia="es-ES"/>
        </w:rPr>
        <w:t>.</w:t>
      </w:r>
    </w:p>
    <w:p w14:paraId="4FAAA42A" w14:textId="77777777" w:rsidR="001D3F0E" w:rsidRPr="00FD45DA" w:rsidRDefault="001D3F0E" w:rsidP="00264792">
      <w:pPr>
        <w:pStyle w:val="Textoindependiente"/>
        <w:spacing w:line="360" w:lineRule="auto"/>
        <w:ind w:left="0"/>
        <w:jc w:val="both"/>
        <w:rPr>
          <w:rFonts w:ascii="Calibri" w:eastAsia="Times New Roman" w:hAnsi="Calibri" w:cs="Calibri"/>
          <w:sz w:val="22"/>
          <w:szCs w:val="22"/>
          <w:lang w:val="es-ES_tradnl" w:eastAsia="es-ES"/>
        </w:rPr>
      </w:pPr>
    </w:p>
    <w:p w14:paraId="0695EAE3" w14:textId="39536F44" w:rsidR="00FD45DA" w:rsidRDefault="00FD45DA" w:rsidP="00FD45DA">
      <w:pPr>
        <w:pStyle w:val="Textoindependiente"/>
        <w:numPr>
          <w:ilvl w:val="0"/>
          <w:numId w:val="38"/>
        </w:numPr>
        <w:spacing w:line="360" w:lineRule="auto"/>
        <w:jc w:val="both"/>
        <w:rPr>
          <w:rFonts w:ascii="Calibri" w:eastAsia="Times New Roman" w:hAnsi="Calibri" w:cs="Calibri"/>
          <w:sz w:val="22"/>
          <w:szCs w:val="22"/>
          <w:lang w:val="es-ES_tradnl" w:eastAsia="es-ES"/>
        </w:rPr>
      </w:pPr>
      <w:r w:rsidRPr="00FD45DA">
        <w:rPr>
          <w:rFonts w:ascii="Calibri" w:eastAsia="Times New Roman" w:hAnsi="Calibri" w:cs="Calibri"/>
          <w:sz w:val="22"/>
          <w:szCs w:val="22"/>
          <w:lang w:val="es-ES_tradnl" w:eastAsia="es-ES"/>
        </w:rPr>
        <w:t>Entre las alternativas de reestructuración contempladas, dejando la alternativa 1 a un lado, recomendaríamos la ejecución de la alternativa 4 (constitución de S.C.R. dependiente de la Fundación), logrando vehiculizar la inversión de determinados activos</w:t>
      </w:r>
      <w:r w:rsidR="00553B8A">
        <w:rPr>
          <w:rFonts w:ascii="Calibri" w:eastAsia="Times New Roman" w:hAnsi="Calibri" w:cs="Calibri"/>
          <w:sz w:val="22"/>
          <w:szCs w:val="22"/>
          <w:lang w:val="es-ES_tradnl" w:eastAsia="es-ES"/>
        </w:rPr>
        <w:t>,</w:t>
      </w:r>
      <w:r w:rsidRPr="00FD45DA">
        <w:rPr>
          <w:rFonts w:ascii="Calibri" w:eastAsia="Times New Roman" w:hAnsi="Calibri" w:cs="Calibri"/>
          <w:sz w:val="22"/>
          <w:szCs w:val="22"/>
          <w:lang w:val="es-ES_tradnl" w:eastAsia="es-ES"/>
        </w:rPr>
        <w:t xml:space="preserve"> </w:t>
      </w:r>
      <w:r w:rsidR="00553B8A">
        <w:rPr>
          <w:rFonts w:ascii="Calibri" w:eastAsia="Times New Roman" w:hAnsi="Calibri" w:cs="Calibri"/>
          <w:sz w:val="22"/>
          <w:szCs w:val="22"/>
          <w:lang w:val="es-ES_tradnl" w:eastAsia="es-ES"/>
        </w:rPr>
        <w:t xml:space="preserve">profesionalizando la </w:t>
      </w:r>
      <w:proofErr w:type="gramStart"/>
      <w:r w:rsidR="00553B8A">
        <w:rPr>
          <w:rFonts w:ascii="Calibri" w:eastAsia="Times New Roman" w:hAnsi="Calibri" w:cs="Calibri"/>
          <w:sz w:val="22"/>
          <w:szCs w:val="22"/>
          <w:lang w:val="es-ES_tradnl" w:eastAsia="es-ES"/>
        </w:rPr>
        <w:t>gestión</w:t>
      </w:r>
      <w:r w:rsidR="00AF2CD8">
        <w:rPr>
          <w:rFonts w:ascii="Calibri" w:eastAsia="Times New Roman" w:hAnsi="Calibri" w:cs="Calibri"/>
          <w:sz w:val="22"/>
          <w:szCs w:val="22"/>
          <w:lang w:val="es-ES_tradnl" w:eastAsia="es-ES"/>
        </w:rPr>
        <w:t xml:space="preserve">  </w:t>
      </w:r>
      <w:r w:rsidRPr="00FD45DA">
        <w:rPr>
          <w:rFonts w:ascii="Calibri" w:eastAsia="Times New Roman" w:hAnsi="Calibri" w:cs="Calibri"/>
          <w:sz w:val="22"/>
          <w:szCs w:val="22"/>
          <w:lang w:val="es-ES_tradnl" w:eastAsia="es-ES"/>
        </w:rPr>
        <w:t>con</w:t>
      </w:r>
      <w:proofErr w:type="gramEnd"/>
      <w:r w:rsidRPr="00FD45DA">
        <w:rPr>
          <w:rFonts w:ascii="Calibri" w:eastAsia="Times New Roman" w:hAnsi="Calibri" w:cs="Calibri"/>
          <w:sz w:val="22"/>
          <w:szCs w:val="22"/>
          <w:lang w:val="es-ES_tradnl" w:eastAsia="es-ES"/>
        </w:rPr>
        <w:t xml:space="preserve"> el menor coste fiscal posible, </w:t>
      </w:r>
      <w:r w:rsidR="00AF2CD8">
        <w:rPr>
          <w:rFonts w:ascii="Calibri" w:eastAsia="Times New Roman" w:hAnsi="Calibri" w:cs="Calibri"/>
          <w:sz w:val="22"/>
          <w:szCs w:val="22"/>
          <w:lang w:val="es-ES_tradnl" w:eastAsia="es-ES"/>
        </w:rPr>
        <w:t>aplicando el régimen fiscal especial de las</w:t>
      </w:r>
      <w:r w:rsidRPr="00FD45DA">
        <w:rPr>
          <w:rFonts w:ascii="Calibri" w:eastAsia="Times New Roman" w:hAnsi="Calibri" w:cs="Calibri"/>
          <w:sz w:val="22"/>
          <w:szCs w:val="22"/>
          <w:lang w:val="es-ES_tradnl" w:eastAsia="es-ES"/>
        </w:rPr>
        <w:t xml:space="preserve"> S.C.R.</w:t>
      </w:r>
    </w:p>
    <w:p w14:paraId="0D98EEB9" w14:textId="77777777" w:rsidR="001D3F0E" w:rsidRPr="00FD45DA" w:rsidRDefault="001D3F0E" w:rsidP="00264792">
      <w:pPr>
        <w:pStyle w:val="Textoindependiente"/>
        <w:spacing w:line="360" w:lineRule="auto"/>
        <w:ind w:left="0"/>
        <w:jc w:val="both"/>
        <w:rPr>
          <w:rFonts w:ascii="Calibri" w:eastAsia="Times New Roman" w:hAnsi="Calibri" w:cs="Calibri"/>
          <w:sz w:val="22"/>
          <w:szCs w:val="22"/>
          <w:lang w:val="es-ES_tradnl" w:eastAsia="es-ES"/>
        </w:rPr>
      </w:pPr>
    </w:p>
    <w:p w14:paraId="5C9E83A2" w14:textId="359F28E5" w:rsidR="00FD45DA" w:rsidRDefault="00FD45DA" w:rsidP="00FD45DA">
      <w:pPr>
        <w:pStyle w:val="Textoindependiente"/>
        <w:numPr>
          <w:ilvl w:val="0"/>
          <w:numId w:val="38"/>
        </w:numPr>
        <w:spacing w:line="360" w:lineRule="auto"/>
        <w:jc w:val="both"/>
        <w:rPr>
          <w:rFonts w:ascii="Calibri" w:eastAsia="Times New Roman" w:hAnsi="Calibri" w:cs="Calibri"/>
          <w:sz w:val="22"/>
          <w:szCs w:val="22"/>
          <w:lang w:val="es-ES_tradnl" w:eastAsia="es-ES"/>
        </w:rPr>
      </w:pPr>
      <w:r w:rsidRPr="00FD45DA">
        <w:rPr>
          <w:rFonts w:ascii="Calibri" w:eastAsia="Times New Roman" w:hAnsi="Calibri" w:cs="Calibri"/>
          <w:sz w:val="22"/>
          <w:szCs w:val="22"/>
          <w:lang w:val="es-ES_tradnl" w:eastAsia="es-ES"/>
        </w:rPr>
        <w:t xml:space="preserve">La aportación no dineraria de activos </w:t>
      </w:r>
      <w:r w:rsidR="00D76CD7">
        <w:rPr>
          <w:rFonts w:ascii="Calibri" w:eastAsia="Times New Roman" w:hAnsi="Calibri" w:cs="Calibri"/>
          <w:sz w:val="22"/>
          <w:szCs w:val="22"/>
          <w:lang w:val="es-ES_tradnl" w:eastAsia="es-ES"/>
        </w:rPr>
        <w:t>a la S</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C</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R</w:t>
      </w:r>
      <w:r w:rsidR="001D3F0E">
        <w:rPr>
          <w:rFonts w:ascii="Calibri" w:eastAsia="Times New Roman" w:hAnsi="Calibri" w:cs="Calibri"/>
          <w:sz w:val="22"/>
          <w:szCs w:val="22"/>
          <w:lang w:val="es-ES_tradnl" w:eastAsia="es-ES"/>
        </w:rPr>
        <w:t>.</w:t>
      </w:r>
      <w:r w:rsidRPr="00FD45DA">
        <w:rPr>
          <w:rFonts w:ascii="Calibri" w:eastAsia="Times New Roman" w:hAnsi="Calibri" w:cs="Calibri"/>
          <w:sz w:val="22"/>
          <w:szCs w:val="22"/>
          <w:lang w:val="es-ES_tradnl" w:eastAsia="es-ES"/>
        </w:rPr>
        <w:t xml:space="preserve"> no debería llevar aparejada tributación</w:t>
      </w:r>
      <w:r w:rsidR="005B3E6D">
        <w:rPr>
          <w:rFonts w:ascii="Calibri" w:eastAsia="Times New Roman" w:hAnsi="Calibri" w:cs="Calibri"/>
          <w:sz w:val="22"/>
          <w:szCs w:val="22"/>
          <w:lang w:val="es-ES_tradnl" w:eastAsia="es-ES"/>
        </w:rPr>
        <w:t xml:space="preserve"> </w:t>
      </w:r>
      <w:r w:rsidRPr="00FD45DA">
        <w:rPr>
          <w:rFonts w:ascii="Calibri" w:eastAsia="Times New Roman" w:hAnsi="Calibri" w:cs="Calibri"/>
          <w:sz w:val="22"/>
          <w:szCs w:val="22"/>
          <w:lang w:val="es-ES_tradnl" w:eastAsia="es-ES"/>
        </w:rPr>
        <w:t xml:space="preserve">por la aplicación del propio régimen fiscal especial previsto en el DFLRFF </w:t>
      </w:r>
      <w:r w:rsidR="00976F3F">
        <w:rPr>
          <w:rFonts w:ascii="Calibri" w:eastAsia="Times New Roman" w:hAnsi="Calibri" w:cs="Calibri"/>
          <w:sz w:val="22"/>
          <w:szCs w:val="22"/>
          <w:lang w:val="es-ES_tradnl" w:eastAsia="es-ES"/>
        </w:rPr>
        <w:t>(las rentas tendrían la consideración de exentas</w:t>
      </w:r>
      <w:r w:rsidR="00F273D3">
        <w:rPr>
          <w:rFonts w:ascii="Calibri" w:eastAsia="Times New Roman" w:hAnsi="Calibri" w:cs="Calibri"/>
          <w:sz w:val="22"/>
          <w:szCs w:val="22"/>
          <w:lang w:val="es-ES_tradnl" w:eastAsia="es-ES"/>
        </w:rPr>
        <w:t xml:space="preserve"> en la línea con la interpretación de la </w:t>
      </w:r>
      <w:r w:rsidR="00842243">
        <w:rPr>
          <w:rFonts w:ascii="Calibri" w:eastAsia="Times New Roman" w:hAnsi="Calibri" w:cs="Calibri"/>
          <w:sz w:val="22"/>
          <w:szCs w:val="22"/>
          <w:lang w:val="es-ES_tradnl" w:eastAsia="es-ES"/>
        </w:rPr>
        <w:t>Hacienda Foral de Navarra en</w:t>
      </w:r>
      <w:r w:rsidR="00F273D3">
        <w:rPr>
          <w:rFonts w:ascii="Calibri" w:eastAsia="Times New Roman" w:hAnsi="Calibri" w:cs="Calibri"/>
          <w:sz w:val="22"/>
          <w:szCs w:val="22"/>
          <w:lang w:val="es-ES_tradnl" w:eastAsia="es-ES"/>
        </w:rPr>
        <w:t xml:space="preserve"> </w:t>
      </w:r>
      <w:r w:rsidR="00F273D3" w:rsidRPr="00FD45DA">
        <w:rPr>
          <w:rFonts w:ascii="Calibri" w:eastAsia="Times New Roman" w:hAnsi="Calibri" w:cs="Calibri"/>
          <w:sz w:val="22"/>
          <w:szCs w:val="22"/>
          <w:lang w:val="es-ES_tradnl" w:eastAsia="es-ES"/>
        </w:rPr>
        <w:t>Consulta de 15 de abril de 2009</w:t>
      </w:r>
      <w:r w:rsidR="00842243">
        <w:rPr>
          <w:rFonts w:ascii="Calibri" w:eastAsia="Times New Roman" w:hAnsi="Calibri" w:cs="Calibri"/>
          <w:sz w:val="22"/>
          <w:szCs w:val="22"/>
          <w:lang w:val="es-ES_tradnl" w:eastAsia="es-ES"/>
        </w:rPr>
        <w:t>).</w:t>
      </w:r>
    </w:p>
    <w:p w14:paraId="105B9B2B" w14:textId="77777777" w:rsidR="001D3F0E" w:rsidRPr="00FD45DA" w:rsidRDefault="001D3F0E" w:rsidP="00264792">
      <w:pPr>
        <w:pStyle w:val="Textoindependiente"/>
        <w:spacing w:line="360" w:lineRule="auto"/>
        <w:ind w:left="720"/>
        <w:jc w:val="both"/>
        <w:rPr>
          <w:rFonts w:ascii="Calibri" w:eastAsia="Times New Roman" w:hAnsi="Calibri" w:cs="Calibri"/>
          <w:sz w:val="22"/>
          <w:szCs w:val="22"/>
          <w:lang w:val="es-ES_tradnl" w:eastAsia="es-ES"/>
        </w:rPr>
      </w:pPr>
    </w:p>
    <w:p w14:paraId="482CB48B" w14:textId="30828080" w:rsidR="00FD45DA" w:rsidRPr="00FD45DA" w:rsidRDefault="00AF2CD8" w:rsidP="00FD45DA">
      <w:pPr>
        <w:pStyle w:val="Textoindependiente"/>
        <w:numPr>
          <w:ilvl w:val="0"/>
          <w:numId w:val="38"/>
        </w:numPr>
        <w:spacing w:line="360" w:lineRule="auto"/>
        <w:jc w:val="both"/>
        <w:rPr>
          <w:rFonts w:ascii="Calibri" w:eastAsia="Times New Roman" w:hAnsi="Calibri" w:cs="Calibri"/>
          <w:sz w:val="22"/>
          <w:szCs w:val="22"/>
          <w:lang w:val="es-ES_tradnl" w:eastAsia="es-ES"/>
        </w:rPr>
      </w:pPr>
      <w:r>
        <w:rPr>
          <w:rFonts w:ascii="Calibri" w:eastAsia="Times New Roman" w:hAnsi="Calibri" w:cs="Calibri"/>
          <w:sz w:val="22"/>
          <w:szCs w:val="22"/>
          <w:lang w:val="es-ES_tradnl" w:eastAsia="es-ES"/>
        </w:rPr>
        <w:t>Por último, r</w:t>
      </w:r>
      <w:r w:rsidR="00842243">
        <w:rPr>
          <w:rFonts w:ascii="Calibri" w:eastAsia="Times New Roman" w:hAnsi="Calibri" w:cs="Calibri"/>
          <w:sz w:val="22"/>
          <w:szCs w:val="22"/>
          <w:lang w:val="es-ES_tradnl" w:eastAsia="es-ES"/>
        </w:rPr>
        <w:t>esultaría c</w:t>
      </w:r>
      <w:r w:rsidR="00FD45DA" w:rsidRPr="00FD45DA">
        <w:rPr>
          <w:rFonts w:ascii="Calibri" w:eastAsia="Times New Roman" w:hAnsi="Calibri" w:cs="Calibri"/>
          <w:sz w:val="22"/>
          <w:szCs w:val="22"/>
          <w:lang w:val="es-ES_tradnl" w:eastAsia="es-ES"/>
        </w:rPr>
        <w:t>onveniente consulta</w:t>
      </w:r>
      <w:r w:rsidR="00842243">
        <w:rPr>
          <w:rFonts w:ascii="Calibri" w:eastAsia="Times New Roman" w:hAnsi="Calibri" w:cs="Calibri"/>
          <w:sz w:val="22"/>
          <w:szCs w:val="22"/>
          <w:lang w:val="es-ES_tradnl" w:eastAsia="es-ES"/>
        </w:rPr>
        <w:t>r</w:t>
      </w:r>
      <w:r w:rsidR="00FD45DA" w:rsidRPr="00FD45DA">
        <w:rPr>
          <w:rFonts w:ascii="Calibri" w:eastAsia="Times New Roman" w:hAnsi="Calibri" w:cs="Calibri"/>
          <w:sz w:val="22"/>
          <w:szCs w:val="22"/>
          <w:lang w:val="es-ES_tradnl" w:eastAsia="es-ES"/>
        </w:rPr>
        <w:t xml:space="preserve"> a Hacienda Foral de Navarra si el artículo 6.2 del DFLRFF </w:t>
      </w:r>
      <w:r w:rsidR="00D76CD7">
        <w:rPr>
          <w:rFonts w:ascii="Calibri" w:eastAsia="Times New Roman" w:hAnsi="Calibri" w:cs="Calibri"/>
          <w:sz w:val="22"/>
          <w:szCs w:val="22"/>
          <w:lang w:val="es-ES_tradnl" w:eastAsia="es-ES"/>
        </w:rPr>
        <w:t xml:space="preserve">podría </w:t>
      </w:r>
      <w:r w:rsidR="00FD45DA" w:rsidRPr="00FD45DA">
        <w:rPr>
          <w:rFonts w:ascii="Calibri" w:eastAsia="Times New Roman" w:hAnsi="Calibri" w:cs="Calibri"/>
          <w:sz w:val="22"/>
          <w:szCs w:val="22"/>
          <w:lang w:val="es-ES_tradnl" w:eastAsia="es-ES"/>
        </w:rPr>
        <w:t>resultar aplicable a</w:t>
      </w:r>
      <w:r w:rsidR="00D76CD7">
        <w:rPr>
          <w:rFonts w:ascii="Calibri" w:eastAsia="Times New Roman" w:hAnsi="Calibri" w:cs="Calibri"/>
          <w:sz w:val="22"/>
          <w:szCs w:val="22"/>
          <w:lang w:val="es-ES_tradnl" w:eastAsia="es-ES"/>
        </w:rPr>
        <w:t>l supuesto de</w:t>
      </w:r>
      <w:r w:rsidR="00FD45DA" w:rsidRPr="00FD45DA">
        <w:rPr>
          <w:rFonts w:ascii="Calibri" w:eastAsia="Times New Roman" w:hAnsi="Calibri" w:cs="Calibri"/>
          <w:sz w:val="22"/>
          <w:szCs w:val="22"/>
          <w:lang w:val="es-ES_tradnl" w:eastAsia="es-ES"/>
        </w:rPr>
        <w:t xml:space="preserve"> </w:t>
      </w:r>
      <w:r w:rsidR="00D76CD7">
        <w:rPr>
          <w:rFonts w:ascii="Calibri" w:eastAsia="Times New Roman" w:hAnsi="Calibri" w:cs="Calibri"/>
          <w:sz w:val="22"/>
          <w:szCs w:val="22"/>
          <w:lang w:val="es-ES_tradnl" w:eastAsia="es-ES"/>
        </w:rPr>
        <w:t>una entidad jurídica (S</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L</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 xml:space="preserve"> o S</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C</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R</w:t>
      </w:r>
      <w:r w:rsidR="001D3F0E">
        <w:rPr>
          <w:rFonts w:ascii="Calibri" w:eastAsia="Times New Roman" w:hAnsi="Calibri" w:cs="Calibri"/>
          <w:sz w:val="22"/>
          <w:szCs w:val="22"/>
          <w:lang w:val="es-ES_tradnl" w:eastAsia="es-ES"/>
        </w:rPr>
        <w:t>.</w:t>
      </w:r>
      <w:r w:rsidR="00D76CD7">
        <w:rPr>
          <w:rFonts w:ascii="Calibri" w:eastAsia="Times New Roman" w:hAnsi="Calibri" w:cs="Calibri"/>
          <w:sz w:val="22"/>
          <w:szCs w:val="22"/>
          <w:lang w:val="es-ES_tradnl" w:eastAsia="es-ES"/>
        </w:rPr>
        <w:t>)</w:t>
      </w:r>
      <w:r w:rsidR="00FD45DA" w:rsidRPr="00FD45DA">
        <w:rPr>
          <w:rFonts w:ascii="Calibri" w:eastAsia="Times New Roman" w:hAnsi="Calibri" w:cs="Calibri"/>
          <w:sz w:val="22"/>
          <w:szCs w:val="22"/>
          <w:lang w:val="es-ES_tradnl" w:eastAsia="es-ES"/>
        </w:rPr>
        <w:t xml:space="preserve"> </w:t>
      </w:r>
      <w:r w:rsidR="00D76CD7">
        <w:rPr>
          <w:rFonts w:ascii="Calibri" w:eastAsia="Times New Roman" w:hAnsi="Calibri" w:cs="Calibri"/>
          <w:sz w:val="22"/>
          <w:szCs w:val="22"/>
          <w:lang w:val="es-ES_tradnl" w:eastAsia="es-ES"/>
        </w:rPr>
        <w:t xml:space="preserve">dependiente de la Fundación, bajo la hipótesis de que la actividad de dicha entidad jurídica (gestión del patrimonio de la Fundación) pudiera considerarse auxiliar o complementaria de la </w:t>
      </w:r>
      <w:r>
        <w:rPr>
          <w:rFonts w:ascii="Calibri" w:eastAsia="Times New Roman" w:hAnsi="Calibri" w:cs="Calibri"/>
          <w:sz w:val="22"/>
          <w:szCs w:val="22"/>
          <w:lang w:val="es-ES_tradnl" w:eastAsia="es-ES"/>
        </w:rPr>
        <w:t>esta</w:t>
      </w:r>
      <w:r w:rsidR="00D76CD7">
        <w:rPr>
          <w:rFonts w:ascii="Calibri" w:eastAsia="Times New Roman" w:hAnsi="Calibri" w:cs="Calibri"/>
          <w:sz w:val="22"/>
          <w:szCs w:val="22"/>
          <w:lang w:val="es-ES_tradnl" w:eastAsia="es-ES"/>
        </w:rPr>
        <w:t xml:space="preserve">.  </w:t>
      </w:r>
      <w:r w:rsidR="00FD45DA" w:rsidRPr="00FD45DA">
        <w:rPr>
          <w:rFonts w:ascii="Calibri" w:eastAsia="Times New Roman" w:hAnsi="Calibri" w:cs="Calibri"/>
          <w:sz w:val="22"/>
          <w:szCs w:val="22"/>
          <w:lang w:val="es-ES_tradnl" w:eastAsia="es-ES"/>
        </w:rPr>
        <w:t xml:space="preserve">En caso afirmativo, </w:t>
      </w:r>
      <w:r w:rsidR="00D76CD7">
        <w:rPr>
          <w:rFonts w:ascii="Calibri" w:eastAsia="Times New Roman" w:hAnsi="Calibri" w:cs="Calibri"/>
          <w:sz w:val="22"/>
          <w:szCs w:val="22"/>
          <w:lang w:val="es-ES_tradnl" w:eastAsia="es-ES"/>
        </w:rPr>
        <w:t>recomendaríamos esta alternativa como la óptima por tener los menores costes.</w:t>
      </w:r>
      <w:r w:rsidR="00FD45DA" w:rsidRPr="00FD45DA">
        <w:rPr>
          <w:rFonts w:ascii="Calibri" w:eastAsia="Times New Roman" w:hAnsi="Calibri" w:cs="Calibri"/>
          <w:sz w:val="22"/>
          <w:szCs w:val="22"/>
          <w:lang w:val="es-ES_tradnl" w:eastAsia="es-ES"/>
        </w:rPr>
        <w:t xml:space="preserve"> </w:t>
      </w:r>
    </w:p>
    <w:p w14:paraId="4998234C" w14:textId="77777777" w:rsidR="009752C4" w:rsidRDefault="009752C4" w:rsidP="00DC4F15">
      <w:pPr>
        <w:pStyle w:val="Textoindependiente"/>
        <w:spacing w:line="360" w:lineRule="auto"/>
        <w:rPr>
          <w:sz w:val="22"/>
          <w:szCs w:val="22"/>
          <w:lang w:val="es-ES"/>
        </w:rPr>
      </w:pPr>
    </w:p>
    <w:p w14:paraId="7898A08B" w14:textId="18D4A82F" w:rsidR="00DC4F15" w:rsidRPr="00DC4F15" w:rsidRDefault="00DC4F15" w:rsidP="00DC4F15">
      <w:pPr>
        <w:pStyle w:val="Textoindependiente"/>
        <w:spacing w:line="360" w:lineRule="auto"/>
        <w:ind w:left="0"/>
        <w:jc w:val="both"/>
        <w:rPr>
          <w:rFonts w:asciiTheme="minorHAnsi" w:hAnsiTheme="minorHAnsi" w:cstheme="minorHAnsi"/>
          <w:sz w:val="22"/>
          <w:szCs w:val="22"/>
          <w:lang w:val="es-ES"/>
        </w:rPr>
      </w:pPr>
      <w:r w:rsidRPr="00DC4F15">
        <w:rPr>
          <w:rFonts w:asciiTheme="minorHAnsi" w:hAnsiTheme="minorHAnsi" w:cstheme="minorHAnsi"/>
          <w:sz w:val="22"/>
          <w:szCs w:val="22"/>
          <w:lang w:val="es-ES"/>
        </w:rPr>
        <w:t xml:space="preserve">Sin otro particular, quedamos a su entera disposición para cuantas aclaraciones precisen sobre el contenido de este informe y aprovechamos la ocasión para saludarles muy cordialmente. </w:t>
      </w:r>
    </w:p>
    <w:p w14:paraId="1253E950" w14:textId="77777777" w:rsidR="00DC4F15" w:rsidRDefault="00DC4F15" w:rsidP="00DC4F15">
      <w:pPr>
        <w:pStyle w:val="Textoindependiente"/>
        <w:spacing w:line="360" w:lineRule="auto"/>
        <w:rPr>
          <w:sz w:val="22"/>
          <w:szCs w:val="22"/>
          <w:lang w:val="es-ES"/>
        </w:rPr>
      </w:pPr>
    </w:p>
    <w:p w14:paraId="5A4F7A2E" w14:textId="77777777" w:rsidR="00DC4F15" w:rsidRDefault="00DC4F15" w:rsidP="00DC4F15">
      <w:pPr>
        <w:rPr>
          <w:szCs w:val="22"/>
        </w:rPr>
      </w:pPr>
    </w:p>
    <w:p w14:paraId="7EE8D5A0" w14:textId="77777777" w:rsidR="00DC4F15" w:rsidRDefault="00DC4F15" w:rsidP="00DC4F15">
      <w:pPr>
        <w:rPr>
          <w:szCs w:val="22"/>
        </w:rPr>
      </w:pPr>
    </w:p>
    <w:p w14:paraId="4E150A44" w14:textId="0E91FAB7" w:rsidR="00DC4F15" w:rsidRPr="00DC4F15" w:rsidRDefault="00DC4F15" w:rsidP="00DC4F15">
      <w:pPr>
        <w:ind w:left="3540" w:firstLine="708"/>
        <w:rPr>
          <w:rFonts w:cs="Calibri"/>
          <w:lang w:val="es-ES_tradnl" w:eastAsia="es-ES"/>
        </w:rPr>
      </w:pPr>
      <w:r w:rsidRPr="00097937">
        <w:rPr>
          <w:szCs w:val="22"/>
        </w:rPr>
        <w:t xml:space="preserve">En Pamplona, a </w:t>
      </w:r>
      <w:r w:rsidR="00453806">
        <w:rPr>
          <w:szCs w:val="22"/>
        </w:rPr>
        <w:t>6</w:t>
      </w:r>
      <w:r w:rsidR="00EB258F">
        <w:rPr>
          <w:szCs w:val="22"/>
        </w:rPr>
        <w:t xml:space="preserve"> </w:t>
      </w:r>
      <w:r w:rsidRPr="00097937">
        <w:rPr>
          <w:szCs w:val="22"/>
        </w:rPr>
        <w:t xml:space="preserve">de </w:t>
      </w:r>
      <w:r w:rsidR="00EB258F">
        <w:rPr>
          <w:szCs w:val="22"/>
        </w:rPr>
        <w:t>noviembre</w:t>
      </w:r>
      <w:r>
        <w:rPr>
          <w:szCs w:val="22"/>
        </w:rPr>
        <w:t xml:space="preserve"> </w:t>
      </w:r>
      <w:r w:rsidRPr="00097937">
        <w:rPr>
          <w:szCs w:val="22"/>
        </w:rPr>
        <w:t>de 202</w:t>
      </w:r>
      <w:r w:rsidR="00056DBE">
        <w:rPr>
          <w:szCs w:val="22"/>
        </w:rPr>
        <w:t>4</w:t>
      </w:r>
    </w:p>
    <w:bookmarkEnd w:id="1"/>
    <w:p w14:paraId="5A8BB523" w14:textId="77777777" w:rsidR="007F0FEB" w:rsidRDefault="007F0FEB" w:rsidP="007F0FEB">
      <w:pPr>
        <w:pStyle w:val="Prrafodelista"/>
        <w:rPr>
          <w:rFonts w:eastAsia="Times New Roman" w:cs="Calibri"/>
          <w:color w:val="595959"/>
          <w:szCs w:val="20"/>
          <w:lang w:val="es-ES_tradnl" w:eastAsia="es-ES"/>
        </w:rPr>
      </w:pPr>
    </w:p>
    <w:p w14:paraId="432E7C9B" w14:textId="17D2704A" w:rsidR="005130CC" w:rsidRPr="005130CC" w:rsidRDefault="005130CC" w:rsidP="000E25C1">
      <w:pPr>
        <w:rPr>
          <w:rFonts w:cs="Calibri"/>
          <w:lang w:val="es-ES_tradnl" w:eastAsia="es-ES"/>
        </w:rPr>
        <w:sectPr w:rsidR="005130CC" w:rsidRPr="005130CC" w:rsidSect="0082769C">
          <w:headerReference w:type="even" r:id="rId9"/>
          <w:headerReference w:type="default" r:id="rId10"/>
          <w:footerReference w:type="default" r:id="rId11"/>
          <w:pgSz w:w="11906" w:h="16838"/>
          <w:pgMar w:top="1843" w:right="1274" w:bottom="1418" w:left="1843" w:header="708" w:footer="218" w:gutter="0"/>
          <w:cols w:space="708"/>
          <w:titlePg/>
          <w:docGrid w:linePitch="360"/>
        </w:sectPr>
      </w:pPr>
    </w:p>
    <w:p w14:paraId="696F1D86" w14:textId="60676A81" w:rsidR="005C19EE" w:rsidRPr="00896B1A" w:rsidRDefault="005C19EE" w:rsidP="000E25C1">
      <w:pPr>
        <w:rPr>
          <w:rFonts w:asciiTheme="minorHAnsi" w:hAnsiTheme="minorHAnsi"/>
          <w:color w:val="404040"/>
          <w:sz w:val="20"/>
        </w:rPr>
      </w:pPr>
    </w:p>
    <w:p w14:paraId="68C7595E" w14:textId="6AF719A7" w:rsidR="000E25C1" w:rsidRPr="00896B1A" w:rsidRDefault="00F710F5" w:rsidP="000E25C1">
      <w:pPr>
        <w:jc w:val="center"/>
        <w:rPr>
          <w:rFonts w:asciiTheme="minorHAnsi" w:hAnsiTheme="minorHAnsi"/>
          <w:sz w:val="20"/>
          <w:lang w:val="fr-FR"/>
        </w:rPr>
      </w:pPr>
      <w:r>
        <w:rPr>
          <w:rFonts w:asciiTheme="minorHAnsi" w:hAnsiTheme="minorHAnsi"/>
          <w:noProof/>
          <w:color w:val="404040"/>
          <w:sz w:val="20"/>
        </w:rPr>
        <mc:AlternateContent>
          <mc:Choice Requires="wps">
            <w:drawing>
              <wp:anchor distT="0" distB="0" distL="114300" distR="114300" simplePos="0" relativeHeight="251657728" behindDoc="0" locked="0" layoutInCell="1" allowOverlap="1" wp14:anchorId="4F8A5E89" wp14:editId="21F2641B">
                <wp:simplePos x="0" y="0"/>
                <wp:positionH relativeFrom="column">
                  <wp:posOffset>667385</wp:posOffset>
                </wp:positionH>
                <wp:positionV relativeFrom="paragraph">
                  <wp:posOffset>125730</wp:posOffset>
                </wp:positionV>
                <wp:extent cx="4032885" cy="4598035"/>
                <wp:effectExtent l="4445" t="1905" r="127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459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486F" w14:textId="77777777" w:rsidR="000E25C1" w:rsidRPr="00896B1A" w:rsidRDefault="000E25C1" w:rsidP="000E25C1">
                            <w:pPr>
                              <w:tabs>
                                <w:tab w:val="left" w:pos="6660"/>
                              </w:tabs>
                              <w:adjustRightInd w:val="0"/>
                              <w:spacing w:line="280" w:lineRule="exact"/>
                              <w:jc w:val="center"/>
                              <w:rPr>
                                <w:rFonts w:asciiTheme="minorHAnsi" w:hAnsiTheme="minorHAnsi"/>
                                <w:b/>
                                <w:bCs/>
                                <w:sz w:val="21"/>
                                <w:szCs w:val="21"/>
                              </w:rPr>
                            </w:pPr>
                            <w:r w:rsidRPr="00896B1A">
                              <w:rPr>
                                <w:rFonts w:asciiTheme="minorHAnsi" w:hAnsiTheme="minorHAnsi"/>
                                <w:b/>
                                <w:bCs/>
                                <w:sz w:val="21"/>
                                <w:szCs w:val="21"/>
                              </w:rPr>
                              <w:t>Navarra</w:t>
                            </w:r>
                          </w:p>
                          <w:p w14:paraId="605D6977" w14:textId="78749926" w:rsidR="000E25C1" w:rsidRPr="000D4783" w:rsidRDefault="000E25C1" w:rsidP="000E25C1">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 xml:space="preserve">Paseo de Sarasate 5. 1º dcha. </w:t>
                            </w:r>
                            <w:r w:rsidRPr="000D4783">
                              <w:rPr>
                                <w:rFonts w:asciiTheme="minorHAnsi" w:hAnsiTheme="minorHAnsi"/>
                                <w:sz w:val="21"/>
                                <w:szCs w:val="21"/>
                              </w:rPr>
                              <w:t>31002 Pamplona</w:t>
                            </w:r>
                            <w:r w:rsidRPr="000D4783">
                              <w:rPr>
                                <w:rFonts w:asciiTheme="minorHAnsi" w:hAnsiTheme="minorHAnsi"/>
                                <w:sz w:val="21"/>
                                <w:szCs w:val="21"/>
                              </w:rPr>
                              <w:br/>
                              <w:t>T +34 948 210 112 · F +34 948 210 163</w:t>
                            </w:r>
                            <w:r w:rsidRPr="000D4783">
                              <w:rPr>
                                <w:rFonts w:asciiTheme="minorHAnsi" w:hAnsiTheme="minorHAnsi"/>
                                <w:sz w:val="21"/>
                                <w:szCs w:val="21"/>
                              </w:rPr>
                              <w:br/>
                              <w:t>pamplona@arpa.es</w:t>
                            </w:r>
                            <w:r w:rsidRPr="000D4783">
                              <w:rPr>
                                <w:rFonts w:asciiTheme="minorHAnsi" w:hAnsiTheme="minorHAnsi"/>
                                <w:sz w:val="21"/>
                                <w:szCs w:val="21"/>
                              </w:rPr>
                              <w:br/>
                              <w:t> </w:t>
                            </w:r>
                            <w:r w:rsidRPr="000D4783">
                              <w:rPr>
                                <w:rFonts w:asciiTheme="minorHAnsi" w:hAnsiTheme="minorHAnsi"/>
                                <w:sz w:val="21"/>
                                <w:szCs w:val="21"/>
                              </w:rPr>
                              <w:br/>
                            </w:r>
                            <w:r w:rsidRPr="000D4783">
                              <w:rPr>
                                <w:rFonts w:asciiTheme="minorHAnsi" w:hAnsiTheme="minorHAnsi"/>
                                <w:b/>
                                <w:bCs/>
                                <w:sz w:val="21"/>
                                <w:szCs w:val="21"/>
                              </w:rPr>
                              <w:t>Madrid</w:t>
                            </w:r>
                          </w:p>
                          <w:p w14:paraId="052E625D" w14:textId="77777777" w:rsidR="000E25C1" w:rsidRPr="00896B1A" w:rsidRDefault="000E25C1" w:rsidP="000E25C1">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 xml:space="preserve">Felipe IV 8. Entresuelo Izda. 28014 Madrid </w:t>
                            </w:r>
                            <w:r w:rsidRPr="00896B1A">
                              <w:rPr>
                                <w:rFonts w:asciiTheme="minorHAnsi" w:hAnsiTheme="minorHAnsi"/>
                                <w:sz w:val="21"/>
                                <w:szCs w:val="21"/>
                              </w:rPr>
                              <w:br/>
                              <w:t>T +34 91 12 12 412</w:t>
                            </w:r>
                            <w:r w:rsidRPr="00896B1A">
                              <w:rPr>
                                <w:rFonts w:asciiTheme="minorHAnsi" w:hAnsiTheme="minorHAnsi"/>
                                <w:sz w:val="21"/>
                                <w:szCs w:val="21"/>
                              </w:rPr>
                              <w:br/>
                              <w:t>madrid@arpa.es</w:t>
                            </w:r>
                            <w:r w:rsidRPr="00896B1A">
                              <w:rPr>
                                <w:rFonts w:asciiTheme="minorHAnsi" w:hAnsiTheme="minorHAnsi"/>
                                <w:sz w:val="21"/>
                                <w:szCs w:val="21"/>
                              </w:rPr>
                              <w:br/>
                              <w:t> </w:t>
                            </w:r>
                            <w:r w:rsidRPr="00896B1A">
                              <w:rPr>
                                <w:rFonts w:asciiTheme="minorHAnsi" w:hAnsiTheme="minorHAnsi"/>
                                <w:sz w:val="21"/>
                                <w:szCs w:val="21"/>
                              </w:rPr>
                              <w:br/>
                            </w:r>
                            <w:r w:rsidRPr="00896B1A">
                              <w:rPr>
                                <w:rFonts w:asciiTheme="minorHAnsi" w:hAnsiTheme="minorHAnsi"/>
                                <w:b/>
                                <w:bCs/>
                                <w:sz w:val="21"/>
                                <w:szCs w:val="21"/>
                              </w:rPr>
                              <w:t>Gipuzkoa</w:t>
                            </w:r>
                          </w:p>
                          <w:p w14:paraId="56A957C3" w14:textId="38CAB7E2" w:rsidR="000E25C1" w:rsidRPr="00896B1A" w:rsidRDefault="000E25C1" w:rsidP="00EB258F">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Calle Ronda 1, 1º dcha. 20001 San Sebastián</w:t>
                            </w:r>
                            <w:r w:rsidRPr="00896B1A">
                              <w:rPr>
                                <w:rFonts w:asciiTheme="minorHAnsi" w:hAnsiTheme="minorHAnsi"/>
                                <w:sz w:val="21"/>
                                <w:szCs w:val="21"/>
                              </w:rPr>
                              <w:br/>
                              <w:t>T +34 943 422 774 · F +34 943 427 907</w:t>
                            </w:r>
                            <w:r w:rsidRPr="00896B1A">
                              <w:rPr>
                                <w:rFonts w:asciiTheme="minorHAnsi" w:hAnsiTheme="minorHAnsi"/>
                                <w:sz w:val="21"/>
                                <w:szCs w:val="21"/>
                              </w:rPr>
                              <w:br/>
                              <w:t>donostia-sansebastian@arpa.es</w:t>
                            </w:r>
                            <w:r w:rsidRPr="00896B1A">
                              <w:rPr>
                                <w:rFonts w:asciiTheme="minorHAnsi" w:hAnsiTheme="minorHAnsi"/>
                                <w:sz w:val="21"/>
                                <w:szCs w:val="21"/>
                              </w:rPr>
                              <w:br/>
                              <w:t> </w:t>
                            </w:r>
                            <w:r w:rsidRPr="00896B1A">
                              <w:rPr>
                                <w:rFonts w:asciiTheme="minorHAnsi" w:hAnsiTheme="minorHAnsi"/>
                                <w:sz w:val="21"/>
                                <w:szCs w:val="21"/>
                              </w:rPr>
                              <w:br/>
                            </w:r>
                          </w:p>
                          <w:p w14:paraId="6EA5A1E3" w14:textId="77777777" w:rsidR="007770D5" w:rsidRPr="00896B1A" w:rsidRDefault="007770D5" w:rsidP="000E25C1">
                            <w:pPr>
                              <w:tabs>
                                <w:tab w:val="left" w:pos="6660"/>
                              </w:tabs>
                              <w:adjustRightInd w:val="0"/>
                              <w:spacing w:line="280" w:lineRule="exact"/>
                              <w:jc w:val="center"/>
                              <w:rPr>
                                <w:rFonts w:asciiTheme="minorHAnsi" w:hAnsiTheme="minorHAns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5E89" id="_x0000_t202" coordsize="21600,21600" o:spt="202" path="m,l,21600r21600,l21600,xe">
                <v:stroke joinstyle="miter"/>
                <v:path gradientshapeok="t" o:connecttype="rect"/>
              </v:shapetype>
              <v:shape id="Text Box 2" o:spid="_x0000_s1026" type="#_x0000_t202" style="position:absolute;left:0;text-align:left;margin-left:52.55pt;margin-top:9.9pt;width:317.55pt;height:36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In4gEAAKIDAAAOAAAAZHJzL2Uyb0RvYy54bWysU8Fu2zAMvQ/YPwi6L3bSZEuNOEXXosOA&#10;rhvQ9QNkWbKF2aJGKbGzrx8lp2m23YpdBImkH997pDdXY9+xvUJvwJZ8Pss5U1ZCbWxT8qfvd+/W&#10;nPkgbC06sKrkB+X51fbtm83gCrWAFrpaISMQ64vBlbwNwRVZ5mWreuFn4JSlpAbsRaAnNlmNYiD0&#10;vssWef4+GwBrhyCV9xS9nZJ8m/C1VjJ81dqrwLqSE7eQTkxnFc9suxFFg8K1Rh5piFew6IWx1PQE&#10;dSuCYDs0/0D1RiJ40GEmoc9AayNV0kBq5vlfah5b4VTSQuZ4d7LJ/z9Y+bB/dN+QhfEjjDTAJMK7&#10;e5A/PLNw0wrbqGtEGFolamo8j5Zlg/PF8dNotS98BKmGL1DTkMUuQAIaNfbRFdLJCJ0GcDiZrsbA&#10;JAWX+cVivV5xJim3XF2u84tV6iGK588d+vBJQc/ipeRIU03wYn/vQ6QjiueS2M3Cnem6NNnO/hGg&#10;whhJ9CPjiXsYq5Gqo4wK6gMJQZgWhRabLi3gL84GWpKS+587gYqz7rMlMy7ny2XcqvRYrj4s6IHn&#10;meo8I6wkqJIHzqbrTZg2cefQNC11muy3cE0GapOkvbA68qZFSIqPSxs37fydql5+re1vAAAA//8D&#10;AFBLAwQUAAYACAAAACEAjDrKu9wAAAAKAQAADwAAAGRycy9kb3ducmV2LnhtbEyPzU7DMBCE70i8&#10;g7VI3Kjd0gIJcSoE4gpq+ZG4beNtEhGvo9htwtuzPcFtRvtpdqZYT75TRxpiG9jCfGZAEVfBtVxb&#10;eH97vroDFROywy4wWfihCOvy/KzA3IWRN3TcplpJCMccLTQp9bnWsWrIY5yFnlhu+zB4TGKHWrsB&#10;Rwn3nV4Yc6M9tiwfGuzpsaHqe3vwFj5e9l+fS/NaP/lVP4bJaPaZtvbyYnq4B5VoSn8wnOpLdSil&#10;0y4c2EXViTeruaAiMpkgwO3SLEDtTuI6A10W+v+E8hcAAP//AwBQSwECLQAUAAYACAAAACEAtoM4&#10;kv4AAADhAQAAEwAAAAAAAAAAAAAAAAAAAAAAW0NvbnRlbnRfVHlwZXNdLnhtbFBLAQItABQABgAI&#10;AAAAIQA4/SH/1gAAAJQBAAALAAAAAAAAAAAAAAAAAC8BAABfcmVscy8ucmVsc1BLAQItABQABgAI&#10;AAAAIQAzZbIn4gEAAKIDAAAOAAAAAAAAAAAAAAAAAC4CAABkcnMvZTJvRG9jLnhtbFBLAQItABQA&#10;BgAIAAAAIQCMOsq73AAAAAoBAAAPAAAAAAAAAAAAAAAAADwEAABkcnMvZG93bnJldi54bWxQSwUG&#10;AAAAAAQABADzAAAARQUAAAAA&#10;" filled="f" stroked="f">
                <v:textbox>
                  <w:txbxContent>
                    <w:p w14:paraId="2C24486F" w14:textId="77777777" w:rsidR="000E25C1" w:rsidRPr="00896B1A" w:rsidRDefault="000E25C1" w:rsidP="000E25C1">
                      <w:pPr>
                        <w:tabs>
                          <w:tab w:val="left" w:pos="6660"/>
                        </w:tabs>
                        <w:adjustRightInd w:val="0"/>
                        <w:spacing w:line="280" w:lineRule="exact"/>
                        <w:jc w:val="center"/>
                        <w:rPr>
                          <w:rFonts w:asciiTheme="minorHAnsi" w:hAnsiTheme="minorHAnsi"/>
                          <w:b/>
                          <w:bCs/>
                          <w:sz w:val="21"/>
                          <w:szCs w:val="21"/>
                        </w:rPr>
                      </w:pPr>
                      <w:r w:rsidRPr="00896B1A">
                        <w:rPr>
                          <w:rFonts w:asciiTheme="minorHAnsi" w:hAnsiTheme="minorHAnsi"/>
                          <w:b/>
                          <w:bCs/>
                          <w:sz w:val="21"/>
                          <w:szCs w:val="21"/>
                        </w:rPr>
                        <w:t>Navarra</w:t>
                      </w:r>
                    </w:p>
                    <w:p w14:paraId="605D6977" w14:textId="78749926" w:rsidR="000E25C1" w:rsidRPr="000D4783" w:rsidRDefault="000E25C1" w:rsidP="000E25C1">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 xml:space="preserve">Paseo de Sarasate 5. 1º dcha. </w:t>
                      </w:r>
                      <w:r w:rsidRPr="000D4783">
                        <w:rPr>
                          <w:rFonts w:asciiTheme="minorHAnsi" w:hAnsiTheme="minorHAnsi"/>
                          <w:sz w:val="21"/>
                          <w:szCs w:val="21"/>
                        </w:rPr>
                        <w:t>31002 Pamplona</w:t>
                      </w:r>
                      <w:r w:rsidRPr="000D4783">
                        <w:rPr>
                          <w:rFonts w:asciiTheme="minorHAnsi" w:hAnsiTheme="minorHAnsi"/>
                          <w:sz w:val="21"/>
                          <w:szCs w:val="21"/>
                        </w:rPr>
                        <w:br/>
                        <w:t>T +34 948 210 112 · F +34 948 210 163</w:t>
                      </w:r>
                      <w:r w:rsidRPr="000D4783">
                        <w:rPr>
                          <w:rFonts w:asciiTheme="minorHAnsi" w:hAnsiTheme="minorHAnsi"/>
                          <w:sz w:val="21"/>
                          <w:szCs w:val="21"/>
                        </w:rPr>
                        <w:br/>
                        <w:t>pamplona@arpa.es</w:t>
                      </w:r>
                      <w:r w:rsidRPr="000D4783">
                        <w:rPr>
                          <w:rFonts w:asciiTheme="minorHAnsi" w:hAnsiTheme="minorHAnsi"/>
                          <w:sz w:val="21"/>
                          <w:szCs w:val="21"/>
                        </w:rPr>
                        <w:br/>
                        <w:t> </w:t>
                      </w:r>
                      <w:r w:rsidRPr="000D4783">
                        <w:rPr>
                          <w:rFonts w:asciiTheme="minorHAnsi" w:hAnsiTheme="minorHAnsi"/>
                          <w:sz w:val="21"/>
                          <w:szCs w:val="21"/>
                        </w:rPr>
                        <w:br/>
                      </w:r>
                      <w:r w:rsidRPr="000D4783">
                        <w:rPr>
                          <w:rFonts w:asciiTheme="minorHAnsi" w:hAnsiTheme="minorHAnsi"/>
                          <w:b/>
                          <w:bCs/>
                          <w:sz w:val="21"/>
                          <w:szCs w:val="21"/>
                        </w:rPr>
                        <w:t>Madrid</w:t>
                      </w:r>
                    </w:p>
                    <w:p w14:paraId="052E625D" w14:textId="77777777" w:rsidR="000E25C1" w:rsidRPr="00896B1A" w:rsidRDefault="000E25C1" w:rsidP="000E25C1">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 xml:space="preserve">Felipe IV 8. Entresuelo Izda. 28014 Madrid </w:t>
                      </w:r>
                      <w:r w:rsidRPr="00896B1A">
                        <w:rPr>
                          <w:rFonts w:asciiTheme="minorHAnsi" w:hAnsiTheme="minorHAnsi"/>
                          <w:sz w:val="21"/>
                          <w:szCs w:val="21"/>
                        </w:rPr>
                        <w:br/>
                        <w:t>T +34 91 12 12 412</w:t>
                      </w:r>
                      <w:r w:rsidRPr="00896B1A">
                        <w:rPr>
                          <w:rFonts w:asciiTheme="minorHAnsi" w:hAnsiTheme="minorHAnsi"/>
                          <w:sz w:val="21"/>
                          <w:szCs w:val="21"/>
                        </w:rPr>
                        <w:br/>
                        <w:t>madrid@arpa.es</w:t>
                      </w:r>
                      <w:r w:rsidRPr="00896B1A">
                        <w:rPr>
                          <w:rFonts w:asciiTheme="minorHAnsi" w:hAnsiTheme="minorHAnsi"/>
                          <w:sz w:val="21"/>
                          <w:szCs w:val="21"/>
                        </w:rPr>
                        <w:br/>
                        <w:t> </w:t>
                      </w:r>
                      <w:r w:rsidRPr="00896B1A">
                        <w:rPr>
                          <w:rFonts w:asciiTheme="minorHAnsi" w:hAnsiTheme="minorHAnsi"/>
                          <w:sz w:val="21"/>
                          <w:szCs w:val="21"/>
                        </w:rPr>
                        <w:br/>
                      </w:r>
                      <w:r w:rsidRPr="00896B1A">
                        <w:rPr>
                          <w:rFonts w:asciiTheme="minorHAnsi" w:hAnsiTheme="minorHAnsi"/>
                          <w:b/>
                          <w:bCs/>
                          <w:sz w:val="21"/>
                          <w:szCs w:val="21"/>
                        </w:rPr>
                        <w:t>Gipuzkoa</w:t>
                      </w:r>
                    </w:p>
                    <w:p w14:paraId="56A957C3" w14:textId="38CAB7E2" w:rsidR="000E25C1" w:rsidRPr="00896B1A" w:rsidRDefault="000E25C1" w:rsidP="00EB258F">
                      <w:pPr>
                        <w:tabs>
                          <w:tab w:val="left" w:pos="6660"/>
                        </w:tabs>
                        <w:adjustRightInd w:val="0"/>
                        <w:spacing w:line="280" w:lineRule="exact"/>
                        <w:jc w:val="center"/>
                        <w:rPr>
                          <w:rFonts w:asciiTheme="minorHAnsi" w:hAnsiTheme="minorHAnsi"/>
                          <w:sz w:val="21"/>
                          <w:szCs w:val="21"/>
                        </w:rPr>
                      </w:pPr>
                      <w:r w:rsidRPr="00896B1A">
                        <w:rPr>
                          <w:rFonts w:asciiTheme="minorHAnsi" w:hAnsiTheme="minorHAnsi"/>
                          <w:sz w:val="21"/>
                          <w:szCs w:val="21"/>
                        </w:rPr>
                        <w:t>Calle Ronda 1, 1º dcha. 20001 San Sebastián</w:t>
                      </w:r>
                      <w:r w:rsidRPr="00896B1A">
                        <w:rPr>
                          <w:rFonts w:asciiTheme="minorHAnsi" w:hAnsiTheme="minorHAnsi"/>
                          <w:sz w:val="21"/>
                          <w:szCs w:val="21"/>
                        </w:rPr>
                        <w:br/>
                        <w:t>T +34 943 422 774 · F +34 943 427 907</w:t>
                      </w:r>
                      <w:r w:rsidRPr="00896B1A">
                        <w:rPr>
                          <w:rFonts w:asciiTheme="minorHAnsi" w:hAnsiTheme="minorHAnsi"/>
                          <w:sz w:val="21"/>
                          <w:szCs w:val="21"/>
                        </w:rPr>
                        <w:br/>
                        <w:t>donostia-sansebastian@arpa.es</w:t>
                      </w:r>
                      <w:r w:rsidRPr="00896B1A">
                        <w:rPr>
                          <w:rFonts w:asciiTheme="minorHAnsi" w:hAnsiTheme="minorHAnsi"/>
                          <w:sz w:val="21"/>
                          <w:szCs w:val="21"/>
                        </w:rPr>
                        <w:br/>
                        <w:t> </w:t>
                      </w:r>
                      <w:r w:rsidRPr="00896B1A">
                        <w:rPr>
                          <w:rFonts w:asciiTheme="minorHAnsi" w:hAnsiTheme="minorHAnsi"/>
                          <w:sz w:val="21"/>
                          <w:szCs w:val="21"/>
                        </w:rPr>
                        <w:br/>
                      </w:r>
                    </w:p>
                    <w:p w14:paraId="6EA5A1E3" w14:textId="77777777" w:rsidR="007770D5" w:rsidRPr="00896B1A" w:rsidRDefault="007770D5" w:rsidP="000E25C1">
                      <w:pPr>
                        <w:tabs>
                          <w:tab w:val="left" w:pos="6660"/>
                        </w:tabs>
                        <w:adjustRightInd w:val="0"/>
                        <w:spacing w:line="280" w:lineRule="exact"/>
                        <w:jc w:val="center"/>
                        <w:rPr>
                          <w:rFonts w:asciiTheme="minorHAnsi" w:hAnsiTheme="minorHAnsi"/>
                          <w:sz w:val="21"/>
                          <w:szCs w:val="21"/>
                        </w:rPr>
                      </w:pPr>
                    </w:p>
                  </w:txbxContent>
                </v:textbox>
              </v:shape>
            </w:pict>
          </mc:Fallback>
        </mc:AlternateContent>
      </w:r>
    </w:p>
    <w:sectPr w:rsidR="000E25C1" w:rsidRPr="00896B1A" w:rsidSect="000E25C1">
      <w:headerReference w:type="default" r:id="rId12"/>
      <w:footerReference w:type="default" r:id="rId13"/>
      <w:pgSz w:w="11906" w:h="16838"/>
      <w:pgMar w:top="4779" w:right="1701" w:bottom="1258" w:left="1701" w:header="350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99595" w14:textId="77777777" w:rsidR="00AA0C9B" w:rsidRDefault="00AA0C9B">
      <w:r>
        <w:separator/>
      </w:r>
    </w:p>
  </w:endnote>
  <w:endnote w:type="continuationSeparator" w:id="0">
    <w:p w14:paraId="61FEFFCE" w14:textId="77777777" w:rsidR="00AA0C9B" w:rsidRDefault="00AA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41EF30-17E2-483F-B50D-A73D1348BF71}"/>
    <w:embedBold r:id="rId2" w:fontKey="{90D4AFBD-8935-4B13-8B81-CEF98EDE0E3D}"/>
    <w:embedItalic r:id="rId3" w:fontKey="{CFCA603D-8A10-46F8-8635-ACE3F09801BC}"/>
    <w:embedBoldItalic r:id="rId4" w:fontKey="{3F30EB27-5CE8-4745-BF9D-B2544AE3701D}"/>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B9E7B" w14:textId="775FF8F6" w:rsidR="00E17A97" w:rsidRPr="005E2951" w:rsidRDefault="00F710F5" w:rsidP="005E2951">
    <w:pPr>
      <w:pStyle w:val="Piedepgina"/>
      <w:jc w:val="right"/>
      <w:rPr>
        <w:rFonts w:ascii="Arial" w:hAnsi="Arial" w:cs="Arial"/>
        <w:sz w:val="16"/>
        <w:szCs w:val="16"/>
      </w:rPr>
    </w:pPr>
    <w:r>
      <w:rPr>
        <w:rFonts w:cs="Times New Roman"/>
        <w:noProof/>
      </w:rPr>
      <mc:AlternateContent>
        <mc:Choice Requires="wps">
          <w:drawing>
            <wp:anchor distT="0" distB="0" distL="114300" distR="114300" simplePos="0" relativeHeight="251656704" behindDoc="0" locked="0" layoutInCell="1" allowOverlap="1" wp14:anchorId="57C491BB" wp14:editId="47EA021D">
              <wp:simplePos x="0" y="0"/>
              <wp:positionH relativeFrom="column">
                <wp:posOffset>0</wp:posOffset>
              </wp:positionH>
              <wp:positionV relativeFrom="paragraph">
                <wp:posOffset>-60960</wp:posOffset>
              </wp:positionV>
              <wp:extent cx="5579110" cy="325120"/>
              <wp:effectExtent l="0" t="3175"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4C13" w14:textId="6F18F8DD" w:rsidR="005E2951" w:rsidRPr="005E2951" w:rsidRDefault="005E2951" w:rsidP="005E2951">
                          <w:pPr>
                            <w:snapToGrid w:val="0"/>
                            <w:rPr>
                              <w:color w:val="000000"/>
                              <w:sz w:val="16"/>
                              <w:szCs w:val="16"/>
                            </w:rPr>
                          </w:pPr>
                          <w:r w:rsidRPr="005E2951">
                            <w:rPr>
                              <w:color w:val="000000"/>
                              <w:sz w:val="16"/>
                              <w:szCs w:val="16"/>
                            </w:rPr>
                            <w:t xml:space="preserve">arpa@arpa.es — www.arpa.es / PAMPLONA / MADRID / SAN SEBASTIÁN  </w:t>
                          </w:r>
                        </w:p>
                        <w:p w14:paraId="4DEF679E" w14:textId="77777777" w:rsidR="005E2951" w:rsidRPr="003116D8" w:rsidRDefault="005E2951" w:rsidP="005E2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491BB" id="_x0000_t202" coordsize="21600,21600" o:spt="202" path="m,l,21600r21600,l21600,xe">
              <v:stroke joinstyle="miter"/>
              <v:path gradientshapeok="t" o:connecttype="rect"/>
            </v:shapetype>
            <v:shape id="_x0000_s1027" type="#_x0000_t202" style="position:absolute;left:0;text-align:left;margin-left:0;margin-top:-4.8pt;width:439.3pt;height:2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t24AEAAKEDAAAOAAAAZHJzL2Uyb0RvYy54bWysU9tu2zAMfR+wfxD0vjjOknU14hRdiw4D&#10;ugvQ9QNoWYqN2aJGKbGzrx8lp2m2vRV7ESSSPjznkF5fjX0n9pp8i7aU+WwuhbYK69ZuS/n4/e7N&#10;eyl8AFtDh1aX8qC9vNq8frUeXKEX2GBXaxIMYn0xuFI2Ibgiy7xqdA9+hk5bThqkHgI/aZvVBAOj&#10;9122mM/fZQNS7QiV9p6jt1NSbhK+MVqFr8Z4HURXSuYW0knprOKZbdZQbAlc06ojDXgBix5ay01P&#10;ULcQQOyo/QeqbxWhRxNmCvsMjWmVThpYTT7/S81DA04nLWyOdyeb/P+DVV/2D+4biTB+wJEHmER4&#10;d4/qhxcWbxqwW31NhEOjoebGebQsG5wvjp9Gq33hI0g1fMaahwy7gAloNNRHV1inYHQewOFkuh6D&#10;UBxcrS4u85xTinNvF6t8kaaSQfH0tSMfPmrsRbyUknioCR329z5ENlA8lcRmFu/arkuD7ewfAS6M&#10;kcQ+Ep6oh7EauTqqqLA+sA7CaU94r/nSIP2SYuAdKaX/uQPSUnSfLHtxmS+XcanSY7m6YOaCzjPV&#10;eQasYqhSBimm602YFnHnqN023Gly3+I1+2faJO2Z1ZE370FSfNzZuGjn71T1/GdtfgMAAP//AwBQ&#10;SwMEFAAGAAgAAAAhAN+pHw7bAAAABgEAAA8AAABkcnMvZG93bnJldi54bWxMj81OwzAQhO9IvIO1&#10;SNxau6iENGRTIRBXEOVH4ubG2yQiXkex24S3ZznBbUczmvm23M6+VycaYxcYYbU0oIjr4DpuEN5e&#10;Hxc5qJgsO9sHJoRvirCtzs9KW7gw8QuddqlRUsKxsAhtSkOhdaxb8jYuw0As3iGM3iaRY6PdaCcp&#10;972+MibT3nYsC60d6L6l+mt39AjvT4fPj7V5bh789TCF2Wj2G414eTHf3YJKNKe/MPziCzpUwrQP&#10;R3ZR9QjySEJYbDJQ4uY3uRx7hPUqA12V+j9+9QMAAP//AwBQSwECLQAUAAYACAAAACEAtoM4kv4A&#10;AADhAQAAEwAAAAAAAAAAAAAAAAAAAAAAW0NvbnRlbnRfVHlwZXNdLnhtbFBLAQItABQABgAIAAAA&#10;IQA4/SH/1gAAAJQBAAALAAAAAAAAAAAAAAAAAC8BAABfcmVscy8ucmVsc1BLAQItABQABgAIAAAA&#10;IQBggOt24AEAAKEDAAAOAAAAAAAAAAAAAAAAAC4CAABkcnMvZTJvRG9jLnhtbFBLAQItABQABgAI&#10;AAAAIQDfqR8O2wAAAAYBAAAPAAAAAAAAAAAAAAAAADoEAABkcnMvZG93bnJldi54bWxQSwUGAAAA&#10;AAQABADzAAAAQgUAAAAA&#10;" filled="f" stroked="f">
              <v:textbox>
                <w:txbxContent>
                  <w:p w14:paraId="55AC4C13" w14:textId="6F18F8DD" w:rsidR="005E2951" w:rsidRPr="005E2951" w:rsidRDefault="005E2951" w:rsidP="005E2951">
                    <w:pPr>
                      <w:snapToGrid w:val="0"/>
                      <w:rPr>
                        <w:color w:val="000000"/>
                        <w:sz w:val="16"/>
                        <w:szCs w:val="16"/>
                      </w:rPr>
                    </w:pPr>
                    <w:r w:rsidRPr="005E2951">
                      <w:rPr>
                        <w:color w:val="000000"/>
                        <w:sz w:val="16"/>
                        <w:szCs w:val="16"/>
                      </w:rPr>
                      <w:t xml:space="preserve">arpa@arpa.es — www.arpa.es / PAMPLONA / MADRID / SAN SEBASTIÁN  </w:t>
                    </w:r>
                  </w:p>
                  <w:p w14:paraId="4DEF679E" w14:textId="77777777" w:rsidR="005E2951" w:rsidRPr="003116D8" w:rsidRDefault="005E2951" w:rsidP="005E2951"/>
                </w:txbxContent>
              </v:textbox>
            </v:shape>
          </w:pict>
        </mc:Fallback>
      </mc:AlternateContent>
    </w:r>
    <w:r>
      <w:rPr>
        <w:rFonts w:cs="Times New Roman"/>
        <w:noProof/>
      </w:rPr>
      <mc:AlternateContent>
        <mc:Choice Requires="wps">
          <w:drawing>
            <wp:anchor distT="0" distB="0" distL="114300" distR="114300" simplePos="0" relativeHeight="251657728" behindDoc="0" locked="0" layoutInCell="1" allowOverlap="1" wp14:anchorId="66F038B4" wp14:editId="734E032C">
              <wp:simplePos x="0" y="0"/>
              <wp:positionH relativeFrom="column">
                <wp:posOffset>4183380</wp:posOffset>
              </wp:positionH>
              <wp:positionV relativeFrom="paragraph">
                <wp:posOffset>-72390</wp:posOffset>
              </wp:positionV>
              <wp:extent cx="1243965" cy="325120"/>
              <wp:effectExtent l="635" t="127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23D2" w14:textId="7B026692" w:rsidR="005E2951" w:rsidRDefault="00F710F5" w:rsidP="005E2951">
                          <w:pPr>
                            <w:rPr>
                              <w:sz w:val="17"/>
                              <w:szCs w:val="17"/>
                            </w:rPr>
                          </w:pPr>
                          <w:r>
                            <w:rPr>
                              <w:noProof/>
                              <w:sz w:val="17"/>
                              <w:szCs w:val="17"/>
                            </w:rPr>
                            <w:drawing>
                              <wp:inline distT="0" distB="0" distL="0" distR="0" wp14:anchorId="6432166F" wp14:editId="0D6872A2">
                                <wp:extent cx="190500" cy="142875"/>
                                <wp:effectExtent l="0" t="0" r="0" b="0"/>
                                <wp:docPr id="17876202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sz w:val="17"/>
                              <w:szCs w:val="17"/>
                            </w:rPr>
                            <w:drawing>
                              <wp:inline distT="0" distB="0" distL="0" distR="0" wp14:anchorId="67335AF9" wp14:editId="6B97CF14">
                                <wp:extent cx="314325" cy="142875"/>
                                <wp:effectExtent l="0" t="0" r="0" b="0"/>
                                <wp:docPr id="2083023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Pr>
                              <w:noProof/>
                              <w:sz w:val="17"/>
                              <w:szCs w:val="17"/>
                            </w:rPr>
                            <w:drawing>
                              <wp:inline distT="0" distB="0" distL="0" distR="0" wp14:anchorId="3DE9F3E6" wp14:editId="1FD912FF">
                                <wp:extent cx="209550" cy="142875"/>
                                <wp:effectExtent l="0" t="0" r="0" b="0"/>
                                <wp:docPr id="6464491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413186A" w14:textId="77777777" w:rsidR="005E2951" w:rsidRPr="003116D8" w:rsidRDefault="005E2951" w:rsidP="005E2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38B4" id="Text Box 1" o:spid="_x0000_s1028" type="#_x0000_t202" style="position:absolute;left:0;text-align:left;margin-left:329.4pt;margin-top:-5.7pt;width:97.95pt;height:2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yh4gEAAKgDAAAOAAAAZHJzL2Uyb0RvYy54bWysU9Fu0zAUfUfiHyy/0zRZO1jUdBqbhpDG&#10;QBp8gOPYjUXia67dJuXruXayrsAb4sWyfZ1zzzn3ZHM99h07KPQGbMXzxZIzZSU0xu4q/u3r/Zt3&#10;nPkgbCM6sKriR+X59fb1q83gSlVAC12jkBGI9eXgKt6G4Mos87JVvfALcMpSUQP2ItARd1mDYiD0&#10;vsuK5fIyGwAbhyCV93R7NxX5NuFrrWT4rLVXgXUVJ24hrZjWOq7ZdiPKHQrXGjnTEP/AohfGUtMT&#10;1J0Igu3R/AXVG4ngQYeFhD4DrY1USQOpyZd/qHlqhVNJC5nj3ckm//9g5ePhyX1BFsb3MNIAkwjv&#10;HkB+98zCbSvsTt0gwtAq0VDjPFqWDc6X86fRal/6CFIPn6ChIYt9gAQ0auyjK6STEToN4HgyXY2B&#10;ydiyWF1cXa45k1S7KNZ5kaaSifL5a4c+fFDQs7ipONJQE7o4PPgQ2Yjy+UlsZuHedF0abGd/u6CH&#10;8Saxj4Qn6mGsR2aaWVoUU0NzJDkIU1wo3rRpAX9yNlBUKu5/7AUqzrqPliy5ylermK10WK3fkgCG&#10;55X6vCKsJKiKB86m7W2Y8rh3aHYtdZqGYOGGbNQmKXxhNdOnOCThc3Rj3s7P6dXLD7b9BQAA//8D&#10;AFBLAwQUAAYACAAAACEAJwrU998AAAAKAQAADwAAAGRycy9kb3ducmV2LnhtbEyPwU7DMBBE70j8&#10;g7VI3Fo7kLRpyKZCIK4gCkXi5sbbJCJeR7HbhL/HnOA4mtHMm3I7216cafSdY4RkqUAQ18503CC8&#10;vz0tchA+aDa6d0wI3+RhW11elLowbuJXOu9CI2IJ+0IjtCEMhZS+bslqv3QDcfSObrQ6RDk20ox6&#10;iuW2lzdKraTVHceFVg/00FL9tTtZhP3z8fMjVS/No82Gyc1Kst1IxOur+f4ORKA5/IXhFz+iQxWZ&#10;Du7ExoseYZXlET0gLJIkBRETeZauQRwQbjc5yKqU/y9UPwAAAP//AwBQSwECLQAUAAYACAAAACEA&#10;toM4kv4AAADhAQAAEwAAAAAAAAAAAAAAAAAAAAAAW0NvbnRlbnRfVHlwZXNdLnhtbFBLAQItABQA&#10;BgAIAAAAIQA4/SH/1gAAAJQBAAALAAAAAAAAAAAAAAAAAC8BAABfcmVscy8ucmVsc1BLAQItABQA&#10;BgAIAAAAIQAT89yh4gEAAKgDAAAOAAAAAAAAAAAAAAAAAC4CAABkcnMvZTJvRG9jLnhtbFBLAQIt&#10;ABQABgAIAAAAIQAnCtT33wAAAAoBAAAPAAAAAAAAAAAAAAAAADwEAABkcnMvZG93bnJldi54bWxQ&#10;SwUGAAAAAAQABADzAAAASAUAAAAA&#10;" filled="f" stroked="f">
              <v:textbox>
                <w:txbxContent>
                  <w:p w14:paraId="77C823D2" w14:textId="7B026692" w:rsidR="005E2951" w:rsidRDefault="00F710F5" w:rsidP="005E2951">
                    <w:pPr>
                      <w:rPr>
                        <w:sz w:val="17"/>
                        <w:szCs w:val="17"/>
                      </w:rPr>
                    </w:pPr>
                    <w:r>
                      <w:rPr>
                        <w:noProof/>
                        <w:sz w:val="17"/>
                        <w:szCs w:val="17"/>
                      </w:rPr>
                      <w:drawing>
                        <wp:inline distT="0" distB="0" distL="0" distR="0" wp14:anchorId="6432166F" wp14:editId="0D6872A2">
                          <wp:extent cx="190500" cy="142875"/>
                          <wp:effectExtent l="0" t="0" r="0" b="0"/>
                          <wp:docPr id="17876202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sz w:val="17"/>
                        <w:szCs w:val="17"/>
                      </w:rPr>
                      <w:drawing>
                        <wp:inline distT="0" distB="0" distL="0" distR="0" wp14:anchorId="67335AF9" wp14:editId="6B97CF14">
                          <wp:extent cx="314325" cy="142875"/>
                          <wp:effectExtent l="0" t="0" r="0" b="0"/>
                          <wp:docPr id="2083023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Pr>
                        <w:noProof/>
                        <w:sz w:val="17"/>
                        <w:szCs w:val="17"/>
                      </w:rPr>
                      <w:drawing>
                        <wp:inline distT="0" distB="0" distL="0" distR="0" wp14:anchorId="3DE9F3E6" wp14:editId="1FD912FF">
                          <wp:extent cx="209550" cy="142875"/>
                          <wp:effectExtent l="0" t="0" r="0" b="0"/>
                          <wp:docPr id="6464491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413186A" w14:textId="77777777" w:rsidR="005E2951" w:rsidRPr="003116D8" w:rsidRDefault="005E2951" w:rsidP="005E2951"/>
                </w:txbxContent>
              </v:textbox>
            </v:shape>
          </w:pict>
        </mc:Fallback>
      </mc:AlternateContent>
    </w:r>
    <w:r w:rsidR="005E2951" w:rsidRPr="005E2951">
      <w:rPr>
        <w:rFonts w:ascii="Arial" w:hAnsi="Arial" w:cs="Arial"/>
        <w:sz w:val="16"/>
        <w:szCs w:val="16"/>
      </w:rPr>
      <w:t xml:space="preserve">/ </w:t>
    </w:r>
    <w:r w:rsidR="00E17A97" w:rsidRPr="005E2951">
      <w:rPr>
        <w:rFonts w:ascii="Arial" w:hAnsi="Arial" w:cs="Arial"/>
        <w:sz w:val="16"/>
        <w:szCs w:val="16"/>
      </w:rPr>
      <w:t xml:space="preserve"> </w:t>
    </w:r>
    <w:r w:rsidR="0032103A" w:rsidRPr="005E2951">
      <w:rPr>
        <w:rFonts w:ascii="Arial" w:hAnsi="Arial" w:cs="Arial"/>
        <w:sz w:val="16"/>
        <w:szCs w:val="16"/>
      </w:rPr>
      <w:fldChar w:fldCharType="begin"/>
    </w:r>
    <w:r w:rsidR="00E17A97" w:rsidRPr="005E2951">
      <w:rPr>
        <w:rFonts w:ascii="Arial" w:hAnsi="Arial" w:cs="Arial"/>
        <w:sz w:val="16"/>
        <w:szCs w:val="16"/>
      </w:rPr>
      <w:instrText xml:space="preserve"> PAGE   \* MERGEFORMAT </w:instrText>
    </w:r>
    <w:r w:rsidR="0032103A" w:rsidRPr="005E2951">
      <w:rPr>
        <w:rFonts w:ascii="Arial" w:hAnsi="Arial" w:cs="Arial"/>
        <w:sz w:val="16"/>
        <w:szCs w:val="16"/>
      </w:rPr>
      <w:fldChar w:fldCharType="separate"/>
    </w:r>
    <w:r w:rsidR="0045564A" w:rsidRPr="005E2951">
      <w:rPr>
        <w:rFonts w:ascii="Arial" w:hAnsi="Arial" w:cs="Arial"/>
        <w:noProof/>
        <w:sz w:val="16"/>
        <w:szCs w:val="16"/>
      </w:rPr>
      <w:t>2</w:t>
    </w:r>
    <w:r w:rsidR="0032103A" w:rsidRPr="005E2951">
      <w:rPr>
        <w:rFonts w:ascii="Arial" w:hAnsi="Arial" w:cs="Arial"/>
        <w:sz w:val="16"/>
        <w:szCs w:val="16"/>
      </w:rPr>
      <w:fldChar w:fldCharType="end"/>
    </w:r>
    <w:r w:rsidR="00E17A97" w:rsidRPr="005E2951">
      <w:rPr>
        <w:rFonts w:ascii="Arial" w:hAnsi="Arial" w:cs="Arial"/>
        <w:sz w:val="16"/>
        <w:szCs w:val="16"/>
      </w:rPr>
      <w:t xml:space="preserve"> </w:t>
    </w:r>
  </w:p>
  <w:p w14:paraId="05DBC1C8" w14:textId="4ECE388E" w:rsidR="0045564A" w:rsidRDefault="0045564A" w:rsidP="005E29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DE9EE" w14:textId="77777777" w:rsidR="007770D5" w:rsidRDefault="007770D5" w:rsidP="00E17A97">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EF5FB" w14:textId="77777777" w:rsidR="00AA0C9B" w:rsidRDefault="00AA0C9B">
      <w:r>
        <w:separator/>
      </w:r>
    </w:p>
  </w:footnote>
  <w:footnote w:type="continuationSeparator" w:id="0">
    <w:p w14:paraId="15BC5A42" w14:textId="77777777" w:rsidR="00AA0C9B" w:rsidRDefault="00AA0C9B">
      <w:r>
        <w:continuationSeparator/>
      </w:r>
    </w:p>
  </w:footnote>
  <w:footnote w:id="1">
    <w:p w14:paraId="092E4E37" w14:textId="73DFF98C" w:rsidR="00C9720A" w:rsidRPr="00264792" w:rsidRDefault="00C9720A" w:rsidP="00264792">
      <w:pPr>
        <w:pStyle w:val="Textonotapie"/>
        <w:jc w:val="both"/>
        <w:rPr>
          <w:sz w:val="18"/>
          <w:szCs w:val="18"/>
        </w:rPr>
      </w:pPr>
      <w:r w:rsidRPr="00264792">
        <w:rPr>
          <w:rFonts w:eastAsia="Times New Roman" w:cs="Calibri"/>
          <w:color w:val="595959"/>
          <w:sz w:val="18"/>
          <w:szCs w:val="18"/>
          <w:lang w:val="es-ES_tradnl" w:eastAsia="es-ES"/>
        </w:rPr>
        <w:footnoteRef/>
      </w:r>
      <w:r w:rsidRPr="00264792">
        <w:rPr>
          <w:rFonts w:eastAsia="Times New Roman" w:cs="Calibri"/>
          <w:color w:val="595959"/>
          <w:sz w:val="18"/>
          <w:szCs w:val="18"/>
          <w:lang w:val="es-ES_tradnl" w:eastAsia="es-ES"/>
        </w:rPr>
        <w:t xml:space="preserve"> El régimen previsto en el artículo 94 de la LFIS no resulta de aplicación en relación con aquella renta que se obtenga a través de un país o territorio calificado como paraíso fiscal o cuando el adquirente resida en dicho país o territorio calificado como paraíso fiscal.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EEC9C" w14:textId="77777777" w:rsidR="00A923FF" w:rsidRDefault="007C13EE">
    <w:pPr>
      <w:pStyle w:val="Encabezado"/>
    </w:pPr>
    <w:r>
      <w:rPr>
        <w:noProof/>
      </w:rPr>
      <w:pict w14:anchorId="338D7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448969" o:spid="_x0000_s1027" type="#_x0000_t75" style="position:absolute;left:0;text-align:left;margin-left:0;margin-top:0;width:595.2pt;height:120pt;z-index:-251657728;mso-wrap-edited:f;mso-position-horizontal:center;mso-position-horizontal-relative:margin;mso-position-vertical:center;mso-position-vertical-relative:margin" o:allowincell="f">
          <v:imagedata r:id="rId1" o:title="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854E3" w14:textId="168B7F69" w:rsidR="00543093" w:rsidRDefault="00F710F5" w:rsidP="000E25C1">
    <w:pPr>
      <w:pStyle w:val="Encabezado"/>
    </w:pPr>
    <w:r>
      <w:rPr>
        <w:rFonts w:ascii="Times New Roman"/>
        <w:noProof/>
      </w:rPr>
      <w:drawing>
        <wp:inline distT="0" distB="0" distL="0" distR="0" wp14:anchorId="52ADC5F4" wp14:editId="18C69D41">
          <wp:extent cx="1171575" cy="371475"/>
          <wp:effectExtent l="0" t="0" r="0" b="0"/>
          <wp:docPr id="1402426214" name="Picture 34" descr="Forma&#10;&#10;&#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10;&#10;&#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714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3CFFD" w14:textId="5F1408EF" w:rsidR="007770D5" w:rsidRDefault="00F710F5" w:rsidP="000E25C1">
    <w:pPr>
      <w:pStyle w:val="Encabezado"/>
      <w:jc w:val="center"/>
    </w:pPr>
    <w:r>
      <w:rPr>
        <w:rFonts w:ascii="Times New Roman"/>
        <w:noProof/>
      </w:rPr>
      <w:drawing>
        <wp:inline distT="0" distB="0" distL="0" distR="0" wp14:anchorId="4AC49B29" wp14:editId="0D285365">
          <wp:extent cx="1752600" cy="552450"/>
          <wp:effectExtent l="0" t="0" r="0" b="0"/>
          <wp:docPr id="9" name="Imagen 15" descr="Forma&#10;&#10;&#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Forma&#10;&#10;&#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1643"/>
    <w:multiLevelType w:val="hybridMultilevel"/>
    <w:tmpl w:val="9F34FEB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4281004"/>
    <w:multiLevelType w:val="hybridMultilevel"/>
    <w:tmpl w:val="16FC31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7D6059"/>
    <w:multiLevelType w:val="hybridMultilevel"/>
    <w:tmpl w:val="A0627090"/>
    <w:lvl w:ilvl="0" w:tplc="2E5E487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B4F176C"/>
    <w:multiLevelType w:val="hybridMultilevel"/>
    <w:tmpl w:val="8B1C2ECC"/>
    <w:lvl w:ilvl="0" w:tplc="BC14FCCA">
      <w:start w:val="1"/>
      <w:numFmt w:val="decimal"/>
      <w:lvlText w:val="%1."/>
      <w:lvlJc w:val="left"/>
      <w:pPr>
        <w:tabs>
          <w:tab w:val="num" w:pos="720"/>
        </w:tabs>
        <w:ind w:left="720" w:hanging="360"/>
      </w:pPr>
    </w:lvl>
    <w:lvl w:ilvl="1" w:tplc="885239A2">
      <w:numFmt w:val="bullet"/>
      <w:lvlText w:val="-"/>
      <w:lvlJc w:val="left"/>
      <w:pPr>
        <w:tabs>
          <w:tab w:val="num" w:pos="1440"/>
        </w:tabs>
        <w:ind w:left="1440" w:hanging="360"/>
      </w:pPr>
      <w:rPr>
        <w:rFonts w:ascii="Times New Roman" w:hAnsi="Times New Roman" w:hint="default"/>
      </w:rPr>
    </w:lvl>
    <w:lvl w:ilvl="2" w:tplc="89109F60" w:tentative="1">
      <w:start w:val="1"/>
      <w:numFmt w:val="decimal"/>
      <w:lvlText w:val="%3."/>
      <w:lvlJc w:val="left"/>
      <w:pPr>
        <w:tabs>
          <w:tab w:val="num" w:pos="2160"/>
        </w:tabs>
        <w:ind w:left="2160" w:hanging="360"/>
      </w:pPr>
    </w:lvl>
    <w:lvl w:ilvl="3" w:tplc="BAB66660" w:tentative="1">
      <w:start w:val="1"/>
      <w:numFmt w:val="decimal"/>
      <w:lvlText w:val="%4."/>
      <w:lvlJc w:val="left"/>
      <w:pPr>
        <w:tabs>
          <w:tab w:val="num" w:pos="2880"/>
        </w:tabs>
        <w:ind w:left="2880" w:hanging="360"/>
      </w:pPr>
    </w:lvl>
    <w:lvl w:ilvl="4" w:tplc="E710103C" w:tentative="1">
      <w:start w:val="1"/>
      <w:numFmt w:val="decimal"/>
      <w:lvlText w:val="%5."/>
      <w:lvlJc w:val="left"/>
      <w:pPr>
        <w:tabs>
          <w:tab w:val="num" w:pos="3600"/>
        </w:tabs>
        <w:ind w:left="3600" w:hanging="360"/>
      </w:pPr>
    </w:lvl>
    <w:lvl w:ilvl="5" w:tplc="2ECC9768" w:tentative="1">
      <w:start w:val="1"/>
      <w:numFmt w:val="decimal"/>
      <w:lvlText w:val="%6."/>
      <w:lvlJc w:val="left"/>
      <w:pPr>
        <w:tabs>
          <w:tab w:val="num" w:pos="4320"/>
        </w:tabs>
        <w:ind w:left="4320" w:hanging="360"/>
      </w:pPr>
    </w:lvl>
    <w:lvl w:ilvl="6" w:tplc="D55A5596" w:tentative="1">
      <w:start w:val="1"/>
      <w:numFmt w:val="decimal"/>
      <w:lvlText w:val="%7."/>
      <w:lvlJc w:val="left"/>
      <w:pPr>
        <w:tabs>
          <w:tab w:val="num" w:pos="5040"/>
        </w:tabs>
        <w:ind w:left="5040" w:hanging="360"/>
      </w:pPr>
    </w:lvl>
    <w:lvl w:ilvl="7" w:tplc="C46E4502" w:tentative="1">
      <w:start w:val="1"/>
      <w:numFmt w:val="decimal"/>
      <w:lvlText w:val="%8."/>
      <w:lvlJc w:val="left"/>
      <w:pPr>
        <w:tabs>
          <w:tab w:val="num" w:pos="5760"/>
        </w:tabs>
        <w:ind w:left="5760" w:hanging="360"/>
      </w:pPr>
    </w:lvl>
    <w:lvl w:ilvl="8" w:tplc="DAD2364A" w:tentative="1">
      <w:start w:val="1"/>
      <w:numFmt w:val="decimal"/>
      <w:lvlText w:val="%9."/>
      <w:lvlJc w:val="left"/>
      <w:pPr>
        <w:tabs>
          <w:tab w:val="num" w:pos="6480"/>
        </w:tabs>
        <w:ind w:left="6480" w:hanging="360"/>
      </w:pPr>
    </w:lvl>
  </w:abstractNum>
  <w:abstractNum w:abstractNumId="4" w15:restartNumberingAfterBreak="0">
    <w:nsid w:val="0C3503D5"/>
    <w:multiLevelType w:val="hybridMultilevel"/>
    <w:tmpl w:val="D00006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BE097E"/>
    <w:multiLevelType w:val="hybridMultilevel"/>
    <w:tmpl w:val="290048AC"/>
    <w:lvl w:ilvl="0" w:tplc="4C00FB8E">
      <w:start w:val="1"/>
      <w:numFmt w:val="low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3CB1872"/>
    <w:multiLevelType w:val="hybridMultilevel"/>
    <w:tmpl w:val="249CD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140DBB"/>
    <w:multiLevelType w:val="hybridMultilevel"/>
    <w:tmpl w:val="E7183E2E"/>
    <w:lvl w:ilvl="0" w:tplc="4B5A1826">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3274A3"/>
    <w:multiLevelType w:val="hybridMultilevel"/>
    <w:tmpl w:val="671AC4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053A78"/>
    <w:multiLevelType w:val="multilevel"/>
    <w:tmpl w:val="4FACE6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CEA6E88"/>
    <w:multiLevelType w:val="hybridMultilevel"/>
    <w:tmpl w:val="F61E895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9B5BA4"/>
    <w:multiLevelType w:val="hybridMultilevel"/>
    <w:tmpl w:val="133671C6"/>
    <w:lvl w:ilvl="0" w:tplc="C3262C4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894834"/>
    <w:multiLevelType w:val="hybridMultilevel"/>
    <w:tmpl w:val="B4CC9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1EF0448"/>
    <w:multiLevelType w:val="hybridMultilevel"/>
    <w:tmpl w:val="5778F040"/>
    <w:lvl w:ilvl="0" w:tplc="18165326">
      <w:start w:val="2"/>
      <w:numFmt w:val="bullet"/>
      <w:lvlText w:val="-"/>
      <w:lvlJc w:val="left"/>
      <w:pPr>
        <w:ind w:left="720" w:hanging="360"/>
      </w:pPr>
      <w:rPr>
        <w:rFonts w:ascii="Aptos" w:eastAsiaTheme="minorHAnsi" w:hAnsi="Aptos"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960B4D"/>
    <w:multiLevelType w:val="hybridMultilevel"/>
    <w:tmpl w:val="1AD00678"/>
    <w:lvl w:ilvl="0" w:tplc="E41E003A">
      <w:start w:val="1"/>
      <w:numFmt w:val="decimal"/>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3FD6250"/>
    <w:multiLevelType w:val="hybridMultilevel"/>
    <w:tmpl w:val="B4049CB8"/>
    <w:lvl w:ilvl="0" w:tplc="4B5A182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710244"/>
    <w:multiLevelType w:val="hybridMultilevel"/>
    <w:tmpl w:val="2CC84498"/>
    <w:lvl w:ilvl="0" w:tplc="E978677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527FFA"/>
    <w:multiLevelType w:val="hybridMultilevel"/>
    <w:tmpl w:val="53A07A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1C292E"/>
    <w:multiLevelType w:val="hybridMultilevel"/>
    <w:tmpl w:val="91828B68"/>
    <w:lvl w:ilvl="0" w:tplc="035C369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183360D"/>
    <w:multiLevelType w:val="hybridMultilevel"/>
    <w:tmpl w:val="1D025638"/>
    <w:lvl w:ilvl="0" w:tplc="27902E78">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33073DEF"/>
    <w:multiLevelType w:val="hybridMultilevel"/>
    <w:tmpl w:val="A524E35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52045CF"/>
    <w:multiLevelType w:val="hybridMultilevel"/>
    <w:tmpl w:val="24984386"/>
    <w:lvl w:ilvl="0" w:tplc="3D960CDE">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15:restartNumberingAfterBreak="0">
    <w:nsid w:val="36E10656"/>
    <w:multiLevelType w:val="hybridMultilevel"/>
    <w:tmpl w:val="697887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73657FD"/>
    <w:multiLevelType w:val="hybridMultilevel"/>
    <w:tmpl w:val="B25272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B2C36F9"/>
    <w:multiLevelType w:val="hybridMultilevel"/>
    <w:tmpl w:val="9CDAC3D4"/>
    <w:lvl w:ilvl="0" w:tplc="4C00FB8E">
      <w:start w:val="2"/>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BD94429"/>
    <w:multiLevelType w:val="hybridMultilevel"/>
    <w:tmpl w:val="85EAD2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E981799"/>
    <w:multiLevelType w:val="hybridMultilevel"/>
    <w:tmpl w:val="83305E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EEB1183"/>
    <w:multiLevelType w:val="hybridMultilevel"/>
    <w:tmpl w:val="449EECD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2B6D19"/>
    <w:multiLevelType w:val="hybridMultilevel"/>
    <w:tmpl w:val="4BB6045C"/>
    <w:lvl w:ilvl="0" w:tplc="A6D0F7D6">
      <w:start w:val="1"/>
      <w:numFmt w:val="decimal"/>
      <w:lvlText w:val="%1."/>
      <w:lvlJc w:val="left"/>
      <w:pPr>
        <w:tabs>
          <w:tab w:val="num" w:pos="720"/>
        </w:tabs>
        <w:ind w:left="720" w:hanging="360"/>
      </w:pPr>
    </w:lvl>
    <w:lvl w:ilvl="1" w:tplc="85A46898">
      <w:start w:val="1"/>
      <w:numFmt w:val="decimal"/>
      <w:lvlText w:val="%2."/>
      <w:lvlJc w:val="left"/>
      <w:pPr>
        <w:tabs>
          <w:tab w:val="num" w:pos="1440"/>
        </w:tabs>
        <w:ind w:left="1440" w:hanging="360"/>
      </w:pPr>
    </w:lvl>
    <w:lvl w:ilvl="2" w:tplc="EB6E699C" w:tentative="1">
      <w:start w:val="1"/>
      <w:numFmt w:val="decimal"/>
      <w:lvlText w:val="%3."/>
      <w:lvlJc w:val="left"/>
      <w:pPr>
        <w:tabs>
          <w:tab w:val="num" w:pos="2160"/>
        </w:tabs>
        <w:ind w:left="2160" w:hanging="360"/>
      </w:pPr>
    </w:lvl>
    <w:lvl w:ilvl="3" w:tplc="E916A6A8" w:tentative="1">
      <w:start w:val="1"/>
      <w:numFmt w:val="decimal"/>
      <w:lvlText w:val="%4."/>
      <w:lvlJc w:val="left"/>
      <w:pPr>
        <w:tabs>
          <w:tab w:val="num" w:pos="2880"/>
        </w:tabs>
        <w:ind w:left="2880" w:hanging="360"/>
      </w:pPr>
    </w:lvl>
    <w:lvl w:ilvl="4" w:tplc="FB92BA28" w:tentative="1">
      <w:start w:val="1"/>
      <w:numFmt w:val="decimal"/>
      <w:lvlText w:val="%5."/>
      <w:lvlJc w:val="left"/>
      <w:pPr>
        <w:tabs>
          <w:tab w:val="num" w:pos="3600"/>
        </w:tabs>
        <w:ind w:left="3600" w:hanging="360"/>
      </w:pPr>
    </w:lvl>
    <w:lvl w:ilvl="5" w:tplc="2432F68A" w:tentative="1">
      <w:start w:val="1"/>
      <w:numFmt w:val="decimal"/>
      <w:lvlText w:val="%6."/>
      <w:lvlJc w:val="left"/>
      <w:pPr>
        <w:tabs>
          <w:tab w:val="num" w:pos="4320"/>
        </w:tabs>
        <w:ind w:left="4320" w:hanging="360"/>
      </w:pPr>
    </w:lvl>
    <w:lvl w:ilvl="6" w:tplc="92EE524C" w:tentative="1">
      <w:start w:val="1"/>
      <w:numFmt w:val="decimal"/>
      <w:lvlText w:val="%7."/>
      <w:lvlJc w:val="left"/>
      <w:pPr>
        <w:tabs>
          <w:tab w:val="num" w:pos="5040"/>
        </w:tabs>
        <w:ind w:left="5040" w:hanging="360"/>
      </w:pPr>
    </w:lvl>
    <w:lvl w:ilvl="7" w:tplc="C19AB29A" w:tentative="1">
      <w:start w:val="1"/>
      <w:numFmt w:val="decimal"/>
      <w:lvlText w:val="%8."/>
      <w:lvlJc w:val="left"/>
      <w:pPr>
        <w:tabs>
          <w:tab w:val="num" w:pos="5760"/>
        </w:tabs>
        <w:ind w:left="5760" w:hanging="360"/>
      </w:pPr>
    </w:lvl>
    <w:lvl w:ilvl="8" w:tplc="2F9C03B4" w:tentative="1">
      <w:start w:val="1"/>
      <w:numFmt w:val="decimal"/>
      <w:lvlText w:val="%9."/>
      <w:lvlJc w:val="left"/>
      <w:pPr>
        <w:tabs>
          <w:tab w:val="num" w:pos="6480"/>
        </w:tabs>
        <w:ind w:left="6480" w:hanging="360"/>
      </w:pPr>
    </w:lvl>
  </w:abstractNum>
  <w:abstractNum w:abstractNumId="29" w15:restartNumberingAfterBreak="0">
    <w:nsid w:val="48B50C37"/>
    <w:multiLevelType w:val="multilevel"/>
    <w:tmpl w:val="4FACE6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49C02222"/>
    <w:multiLevelType w:val="multilevel"/>
    <w:tmpl w:val="4FACE6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2C461A0"/>
    <w:multiLevelType w:val="hybridMultilevel"/>
    <w:tmpl w:val="07DE4A86"/>
    <w:lvl w:ilvl="0" w:tplc="85B4D77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531C2CC8"/>
    <w:multiLevelType w:val="hybridMultilevel"/>
    <w:tmpl w:val="3BA47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6642AB"/>
    <w:multiLevelType w:val="hybridMultilevel"/>
    <w:tmpl w:val="3158565E"/>
    <w:lvl w:ilvl="0" w:tplc="B5C86C4C">
      <w:start w:val="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ABA4973"/>
    <w:multiLevelType w:val="hybridMultilevel"/>
    <w:tmpl w:val="184EF24C"/>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15:restartNumberingAfterBreak="0">
    <w:nsid w:val="5C18550B"/>
    <w:multiLevelType w:val="hybridMultilevel"/>
    <w:tmpl w:val="AEF2F4E2"/>
    <w:lvl w:ilvl="0" w:tplc="ECB0B3F8">
      <w:start w:val="33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CF03738"/>
    <w:multiLevelType w:val="hybridMultilevel"/>
    <w:tmpl w:val="D8C6C828"/>
    <w:lvl w:ilvl="0" w:tplc="A822A5D2">
      <w:start w:val="33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7764E3"/>
    <w:multiLevelType w:val="hybridMultilevel"/>
    <w:tmpl w:val="79427CAA"/>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DD205F2"/>
    <w:multiLevelType w:val="hybridMultilevel"/>
    <w:tmpl w:val="69B85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0892AAC"/>
    <w:multiLevelType w:val="hybridMultilevel"/>
    <w:tmpl w:val="CBB8CBB0"/>
    <w:lvl w:ilvl="0" w:tplc="4C00FB8E">
      <w:start w:val="2"/>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0AA33D6"/>
    <w:multiLevelType w:val="hybridMultilevel"/>
    <w:tmpl w:val="1FA41CD2"/>
    <w:lvl w:ilvl="0" w:tplc="3146B714">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2BC0110"/>
    <w:multiLevelType w:val="hybridMultilevel"/>
    <w:tmpl w:val="EAB2768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3CF4C5A"/>
    <w:multiLevelType w:val="hybridMultilevel"/>
    <w:tmpl w:val="E1E82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5CD316A"/>
    <w:multiLevelType w:val="hybridMultilevel"/>
    <w:tmpl w:val="BA20D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C63F9A"/>
    <w:multiLevelType w:val="hybridMultilevel"/>
    <w:tmpl w:val="32B0F21A"/>
    <w:lvl w:ilvl="0" w:tplc="4600F67A">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6C42008C"/>
    <w:multiLevelType w:val="hybridMultilevel"/>
    <w:tmpl w:val="C7EC36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D051ABC"/>
    <w:multiLevelType w:val="hybridMultilevel"/>
    <w:tmpl w:val="506A80A6"/>
    <w:lvl w:ilvl="0" w:tplc="FE827636">
      <w:start w:val="9"/>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723D5B3B"/>
    <w:multiLevelType w:val="hybridMultilevel"/>
    <w:tmpl w:val="5A20DC92"/>
    <w:lvl w:ilvl="0" w:tplc="4B5A182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4B524DA"/>
    <w:multiLevelType w:val="hybridMultilevel"/>
    <w:tmpl w:val="7DFEE886"/>
    <w:lvl w:ilvl="0" w:tplc="EA6CD94C">
      <w:start w:val="1"/>
      <w:numFmt w:val="decimal"/>
      <w:lvlText w:val="%1."/>
      <w:lvlJc w:val="left"/>
      <w:pPr>
        <w:ind w:left="1440" w:hanging="360"/>
      </w:pPr>
      <w:rPr>
        <w:rFonts w:hint="default"/>
        <w:b/>
        <w:bCs/>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15:restartNumberingAfterBreak="0">
    <w:nsid w:val="77B05E7B"/>
    <w:multiLevelType w:val="hybridMultilevel"/>
    <w:tmpl w:val="A13AA4B2"/>
    <w:lvl w:ilvl="0" w:tplc="C05046A2">
      <w:start w:val="1"/>
      <w:numFmt w:val="bullet"/>
      <w:lvlText w:val=""/>
      <w:lvlJc w:val="left"/>
      <w:pPr>
        <w:tabs>
          <w:tab w:val="num" w:pos="720"/>
        </w:tabs>
        <w:ind w:left="720" w:hanging="360"/>
      </w:pPr>
      <w:rPr>
        <w:rFonts w:ascii="Wingdings" w:hAnsi="Wingdings" w:hint="default"/>
      </w:rPr>
    </w:lvl>
    <w:lvl w:ilvl="1" w:tplc="0EA637FC" w:tentative="1">
      <w:start w:val="1"/>
      <w:numFmt w:val="bullet"/>
      <w:lvlText w:val=""/>
      <w:lvlJc w:val="left"/>
      <w:pPr>
        <w:tabs>
          <w:tab w:val="num" w:pos="1440"/>
        </w:tabs>
        <w:ind w:left="1440" w:hanging="360"/>
      </w:pPr>
      <w:rPr>
        <w:rFonts w:ascii="Wingdings" w:hAnsi="Wingdings" w:hint="default"/>
      </w:rPr>
    </w:lvl>
    <w:lvl w:ilvl="2" w:tplc="0A1C49F2" w:tentative="1">
      <w:start w:val="1"/>
      <w:numFmt w:val="bullet"/>
      <w:lvlText w:val=""/>
      <w:lvlJc w:val="left"/>
      <w:pPr>
        <w:tabs>
          <w:tab w:val="num" w:pos="2160"/>
        </w:tabs>
        <w:ind w:left="2160" w:hanging="360"/>
      </w:pPr>
      <w:rPr>
        <w:rFonts w:ascii="Wingdings" w:hAnsi="Wingdings" w:hint="default"/>
      </w:rPr>
    </w:lvl>
    <w:lvl w:ilvl="3" w:tplc="2EAE5026" w:tentative="1">
      <w:start w:val="1"/>
      <w:numFmt w:val="bullet"/>
      <w:lvlText w:val=""/>
      <w:lvlJc w:val="left"/>
      <w:pPr>
        <w:tabs>
          <w:tab w:val="num" w:pos="2880"/>
        </w:tabs>
        <w:ind w:left="2880" w:hanging="360"/>
      </w:pPr>
      <w:rPr>
        <w:rFonts w:ascii="Wingdings" w:hAnsi="Wingdings" w:hint="default"/>
      </w:rPr>
    </w:lvl>
    <w:lvl w:ilvl="4" w:tplc="4462F174" w:tentative="1">
      <w:start w:val="1"/>
      <w:numFmt w:val="bullet"/>
      <w:lvlText w:val=""/>
      <w:lvlJc w:val="left"/>
      <w:pPr>
        <w:tabs>
          <w:tab w:val="num" w:pos="3600"/>
        </w:tabs>
        <w:ind w:left="3600" w:hanging="360"/>
      </w:pPr>
      <w:rPr>
        <w:rFonts w:ascii="Wingdings" w:hAnsi="Wingdings" w:hint="default"/>
      </w:rPr>
    </w:lvl>
    <w:lvl w:ilvl="5" w:tplc="7B3656D2" w:tentative="1">
      <w:start w:val="1"/>
      <w:numFmt w:val="bullet"/>
      <w:lvlText w:val=""/>
      <w:lvlJc w:val="left"/>
      <w:pPr>
        <w:tabs>
          <w:tab w:val="num" w:pos="4320"/>
        </w:tabs>
        <w:ind w:left="4320" w:hanging="360"/>
      </w:pPr>
      <w:rPr>
        <w:rFonts w:ascii="Wingdings" w:hAnsi="Wingdings" w:hint="default"/>
      </w:rPr>
    </w:lvl>
    <w:lvl w:ilvl="6" w:tplc="24AEA59E" w:tentative="1">
      <w:start w:val="1"/>
      <w:numFmt w:val="bullet"/>
      <w:lvlText w:val=""/>
      <w:lvlJc w:val="left"/>
      <w:pPr>
        <w:tabs>
          <w:tab w:val="num" w:pos="5040"/>
        </w:tabs>
        <w:ind w:left="5040" w:hanging="360"/>
      </w:pPr>
      <w:rPr>
        <w:rFonts w:ascii="Wingdings" w:hAnsi="Wingdings" w:hint="default"/>
      </w:rPr>
    </w:lvl>
    <w:lvl w:ilvl="7" w:tplc="3962C194" w:tentative="1">
      <w:start w:val="1"/>
      <w:numFmt w:val="bullet"/>
      <w:lvlText w:val=""/>
      <w:lvlJc w:val="left"/>
      <w:pPr>
        <w:tabs>
          <w:tab w:val="num" w:pos="5760"/>
        </w:tabs>
        <w:ind w:left="5760" w:hanging="360"/>
      </w:pPr>
      <w:rPr>
        <w:rFonts w:ascii="Wingdings" w:hAnsi="Wingdings" w:hint="default"/>
      </w:rPr>
    </w:lvl>
    <w:lvl w:ilvl="8" w:tplc="C0FAE90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4354F6"/>
    <w:multiLevelType w:val="hybridMultilevel"/>
    <w:tmpl w:val="BB4E2D8A"/>
    <w:lvl w:ilvl="0" w:tplc="1F8E0AB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963542111">
    <w:abstractNumId w:val="27"/>
  </w:num>
  <w:num w:numId="2" w16cid:durableId="602690387">
    <w:abstractNumId w:val="29"/>
  </w:num>
  <w:num w:numId="3" w16cid:durableId="1334796269">
    <w:abstractNumId w:val="23"/>
  </w:num>
  <w:num w:numId="4" w16cid:durableId="1548880644">
    <w:abstractNumId w:val="7"/>
  </w:num>
  <w:num w:numId="5" w16cid:durableId="1249070889">
    <w:abstractNumId w:val="40"/>
  </w:num>
  <w:num w:numId="6" w16cid:durableId="415901589">
    <w:abstractNumId w:val="45"/>
  </w:num>
  <w:num w:numId="7" w16cid:durableId="1155876811">
    <w:abstractNumId w:val="31"/>
  </w:num>
  <w:num w:numId="8" w16cid:durableId="157699061">
    <w:abstractNumId w:val="50"/>
  </w:num>
  <w:num w:numId="9" w16cid:durableId="1156458365">
    <w:abstractNumId w:val="36"/>
  </w:num>
  <w:num w:numId="10" w16cid:durableId="797720306">
    <w:abstractNumId w:val="35"/>
  </w:num>
  <w:num w:numId="11" w16cid:durableId="1813525501">
    <w:abstractNumId w:val="15"/>
  </w:num>
  <w:num w:numId="12" w16cid:durableId="1353266548">
    <w:abstractNumId w:val="12"/>
  </w:num>
  <w:num w:numId="13" w16cid:durableId="1194028735">
    <w:abstractNumId w:val="33"/>
  </w:num>
  <w:num w:numId="14" w16cid:durableId="1573394911">
    <w:abstractNumId w:val="20"/>
  </w:num>
  <w:num w:numId="15" w16cid:durableId="1570269598">
    <w:abstractNumId w:val="9"/>
  </w:num>
  <w:num w:numId="16" w16cid:durableId="96023341">
    <w:abstractNumId w:val="0"/>
  </w:num>
  <w:num w:numId="17" w16cid:durableId="1113935885">
    <w:abstractNumId w:val="34"/>
  </w:num>
  <w:num w:numId="18" w16cid:durableId="212887725">
    <w:abstractNumId w:val="4"/>
  </w:num>
  <w:num w:numId="19" w16cid:durableId="629016261">
    <w:abstractNumId w:val="47"/>
  </w:num>
  <w:num w:numId="20" w16cid:durableId="787554522">
    <w:abstractNumId w:val="1"/>
  </w:num>
  <w:num w:numId="21" w16cid:durableId="462382367">
    <w:abstractNumId w:val="2"/>
  </w:num>
  <w:num w:numId="22" w16cid:durableId="1273973155">
    <w:abstractNumId w:val="8"/>
  </w:num>
  <w:num w:numId="23" w16cid:durableId="787359671">
    <w:abstractNumId w:val="25"/>
  </w:num>
  <w:num w:numId="24" w16cid:durableId="494616199">
    <w:abstractNumId w:val="30"/>
  </w:num>
  <w:num w:numId="25" w16cid:durableId="1623344703">
    <w:abstractNumId w:val="22"/>
  </w:num>
  <w:num w:numId="26" w16cid:durableId="252208010">
    <w:abstractNumId w:val="16"/>
  </w:num>
  <w:num w:numId="27" w16cid:durableId="538009319">
    <w:abstractNumId w:val="48"/>
  </w:num>
  <w:num w:numId="28" w16cid:durableId="1122072771">
    <w:abstractNumId w:val="21"/>
  </w:num>
  <w:num w:numId="29" w16cid:durableId="924459255">
    <w:abstractNumId w:val="11"/>
  </w:num>
  <w:num w:numId="30" w16cid:durableId="1482382324">
    <w:abstractNumId w:val="14"/>
  </w:num>
  <w:num w:numId="31" w16cid:durableId="23404159">
    <w:abstractNumId w:val="17"/>
  </w:num>
  <w:num w:numId="32" w16cid:durableId="341979357">
    <w:abstractNumId w:val="26"/>
  </w:num>
  <w:num w:numId="33" w16cid:durableId="1953245261">
    <w:abstractNumId w:val="37"/>
  </w:num>
  <w:num w:numId="34" w16cid:durableId="190806824">
    <w:abstractNumId w:val="46"/>
  </w:num>
  <w:num w:numId="35" w16cid:durableId="110055963">
    <w:abstractNumId w:val="5"/>
  </w:num>
  <w:num w:numId="36" w16cid:durableId="977956219">
    <w:abstractNumId w:val="24"/>
  </w:num>
  <w:num w:numId="37" w16cid:durableId="904493266">
    <w:abstractNumId w:val="39"/>
  </w:num>
  <w:num w:numId="38" w16cid:durableId="1470510433">
    <w:abstractNumId w:val="10"/>
  </w:num>
  <w:num w:numId="39" w16cid:durableId="291446045">
    <w:abstractNumId w:val="6"/>
  </w:num>
  <w:num w:numId="40" w16cid:durableId="737096387">
    <w:abstractNumId w:val="28"/>
  </w:num>
  <w:num w:numId="41" w16cid:durableId="345641093">
    <w:abstractNumId w:val="3"/>
  </w:num>
  <w:num w:numId="42" w16cid:durableId="1171020044">
    <w:abstractNumId w:val="41"/>
  </w:num>
  <w:num w:numId="43" w16cid:durableId="633602784">
    <w:abstractNumId w:val="18"/>
  </w:num>
  <w:num w:numId="44" w16cid:durableId="309024640">
    <w:abstractNumId w:val="19"/>
  </w:num>
  <w:num w:numId="45" w16cid:durableId="1358460581">
    <w:abstractNumId w:val="49"/>
  </w:num>
  <w:num w:numId="46" w16cid:durableId="1257522862">
    <w:abstractNumId w:val="32"/>
  </w:num>
  <w:num w:numId="47" w16cid:durableId="2012487412">
    <w:abstractNumId w:val="44"/>
  </w:num>
  <w:num w:numId="48" w16cid:durableId="25183947">
    <w:abstractNumId w:val="13"/>
  </w:num>
  <w:num w:numId="49" w16cid:durableId="812911705">
    <w:abstractNumId w:val="38"/>
  </w:num>
  <w:num w:numId="50" w16cid:durableId="1644043982">
    <w:abstractNumId w:val="43"/>
  </w:num>
  <w:num w:numId="51" w16cid:durableId="36510360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C99"/>
    <w:rsid w:val="00000164"/>
    <w:rsid w:val="000026BF"/>
    <w:rsid w:val="00003043"/>
    <w:rsid w:val="00005971"/>
    <w:rsid w:val="00014645"/>
    <w:rsid w:val="000151D6"/>
    <w:rsid w:val="00020411"/>
    <w:rsid w:val="000231DA"/>
    <w:rsid w:val="000254A0"/>
    <w:rsid w:val="0002705A"/>
    <w:rsid w:val="00032713"/>
    <w:rsid w:val="00032821"/>
    <w:rsid w:val="0003700F"/>
    <w:rsid w:val="0003714A"/>
    <w:rsid w:val="00037B92"/>
    <w:rsid w:val="000458F1"/>
    <w:rsid w:val="00054783"/>
    <w:rsid w:val="00056DBE"/>
    <w:rsid w:val="000626A3"/>
    <w:rsid w:val="000635DA"/>
    <w:rsid w:val="00070852"/>
    <w:rsid w:val="00082102"/>
    <w:rsid w:val="00092D94"/>
    <w:rsid w:val="00095060"/>
    <w:rsid w:val="00095FE9"/>
    <w:rsid w:val="000A2585"/>
    <w:rsid w:val="000B041E"/>
    <w:rsid w:val="000B741B"/>
    <w:rsid w:val="000C72CA"/>
    <w:rsid w:val="000D11E9"/>
    <w:rsid w:val="000D27C9"/>
    <w:rsid w:val="000D2CD2"/>
    <w:rsid w:val="000D3AEF"/>
    <w:rsid w:val="000D4783"/>
    <w:rsid w:val="000D69CF"/>
    <w:rsid w:val="000D7272"/>
    <w:rsid w:val="000E25C1"/>
    <w:rsid w:val="0010717F"/>
    <w:rsid w:val="00116553"/>
    <w:rsid w:val="00120950"/>
    <w:rsid w:val="00131B70"/>
    <w:rsid w:val="001360B0"/>
    <w:rsid w:val="001422D2"/>
    <w:rsid w:val="001426E9"/>
    <w:rsid w:val="00156D55"/>
    <w:rsid w:val="001603E9"/>
    <w:rsid w:val="0016314B"/>
    <w:rsid w:val="00166625"/>
    <w:rsid w:val="00174EFA"/>
    <w:rsid w:val="001805C1"/>
    <w:rsid w:val="00187014"/>
    <w:rsid w:val="00194536"/>
    <w:rsid w:val="001A3253"/>
    <w:rsid w:val="001B3FDE"/>
    <w:rsid w:val="001B4092"/>
    <w:rsid w:val="001B63E7"/>
    <w:rsid w:val="001D3F0E"/>
    <w:rsid w:val="001D453F"/>
    <w:rsid w:val="001E12DD"/>
    <w:rsid w:val="001E1F0E"/>
    <w:rsid w:val="001E4965"/>
    <w:rsid w:val="001F57D6"/>
    <w:rsid w:val="00200C45"/>
    <w:rsid w:val="0020118A"/>
    <w:rsid w:val="00201C39"/>
    <w:rsid w:val="00205ADA"/>
    <w:rsid w:val="00213447"/>
    <w:rsid w:val="0021452C"/>
    <w:rsid w:val="00216B33"/>
    <w:rsid w:val="00222134"/>
    <w:rsid w:val="00230CFF"/>
    <w:rsid w:val="00234239"/>
    <w:rsid w:val="00235BAB"/>
    <w:rsid w:val="0023776F"/>
    <w:rsid w:val="002504B0"/>
    <w:rsid w:val="002514FB"/>
    <w:rsid w:val="00255039"/>
    <w:rsid w:val="00262EF2"/>
    <w:rsid w:val="00264792"/>
    <w:rsid w:val="00266304"/>
    <w:rsid w:val="00283E30"/>
    <w:rsid w:val="00284769"/>
    <w:rsid w:val="002A4F5E"/>
    <w:rsid w:val="002B0847"/>
    <w:rsid w:val="002B0C01"/>
    <w:rsid w:val="002C7EAE"/>
    <w:rsid w:val="002D0555"/>
    <w:rsid w:val="002D0AB5"/>
    <w:rsid w:val="002D199C"/>
    <w:rsid w:val="002D786D"/>
    <w:rsid w:val="002E5A11"/>
    <w:rsid w:val="002F0306"/>
    <w:rsid w:val="002F5B70"/>
    <w:rsid w:val="00306234"/>
    <w:rsid w:val="0031294C"/>
    <w:rsid w:val="0032103A"/>
    <w:rsid w:val="00325DB9"/>
    <w:rsid w:val="00327572"/>
    <w:rsid w:val="00337FE0"/>
    <w:rsid w:val="003463A9"/>
    <w:rsid w:val="003525A8"/>
    <w:rsid w:val="00352D0C"/>
    <w:rsid w:val="00353AC5"/>
    <w:rsid w:val="00357FAE"/>
    <w:rsid w:val="00361E47"/>
    <w:rsid w:val="00362D60"/>
    <w:rsid w:val="00366271"/>
    <w:rsid w:val="00366B66"/>
    <w:rsid w:val="003825FA"/>
    <w:rsid w:val="00383281"/>
    <w:rsid w:val="00384D0C"/>
    <w:rsid w:val="003852F3"/>
    <w:rsid w:val="00387BEA"/>
    <w:rsid w:val="00396095"/>
    <w:rsid w:val="003A1451"/>
    <w:rsid w:val="003A79DA"/>
    <w:rsid w:val="003C15A6"/>
    <w:rsid w:val="003C1A9E"/>
    <w:rsid w:val="003D32AB"/>
    <w:rsid w:val="003D533C"/>
    <w:rsid w:val="003D721A"/>
    <w:rsid w:val="003E03C0"/>
    <w:rsid w:val="003E482E"/>
    <w:rsid w:val="003E64FA"/>
    <w:rsid w:val="003F34F7"/>
    <w:rsid w:val="003F3FE5"/>
    <w:rsid w:val="003F5D83"/>
    <w:rsid w:val="003F6A81"/>
    <w:rsid w:val="00402A92"/>
    <w:rsid w:val="00402D48"/>
    <w:rsid w:val="00403953"/>
    <w:rsid w:val="00404A4A"/>
    <w:rsid w:val="00407737"/>
    <w:rsid w:val="0041210A"/>
    <w:rsid w:val="004174A3"/>
    <w:rsid w:val="004241B1"/>
    <w:rsid w:val="00432EAD"/>
    <w:rsid w:val="00433351"/>
    <w:rsid w:val="0045240B"/>
    <w:rsid w:val="00453806"/>
    <w:rsid w:val="0045564A"/>
    <w:rsid w:val="00461542"/>
    <w:rsid w:val="00467D79"/>
    <w:rsid w:val="00473B29"/>
    <w:rsid w:val="00473F9D"/>
    <w:rsid w:val="00474670"/>
    <w:rsid w:val="00486300"/>
    <w:rsid w:val="00492FD2"/>
    <w:rsid w:val="0049486D"/>
    <w:rsid w:val="00494E8C"/>
    <w:rsid w:val="00496749"/>
    <w:rsid w:val="004972EF"/>
    <w:rsid w:val="004A6586"/>
    <w:rsid w:val="004B262A"/>
    <w:rsid w:val="004B2CE0"/>
    <w:rsid w:val="004B3804"/>
    <w:rsid w:val="004B7613"/>
    <w:rsid w:val="004C1B6D"/>
    <w:rsid w:val="004C3F8F"/>
    <w:rsid w:val="004C4D8C"/>
    <w:rsid w:val="004D023A"/>
    <w:rsid w:val="004D1B9C"/>
    <w:rsid w:val="004D5E6D"/>
    <w:rsid w:val="004D68EC"/>
    <w:rsid w:val="004D7D6F"/>
    <w:rsid w:val="004E2472"/>
    <w:rsid w:val="004E2715"/>
    <w:rsid w:val="004F154A"/>
    <w:rsid w:val="004F707F"/>
    <w:rsid w:val="0050454E"/>
    <w:rsid w:val="005130CC"/>
    <w:rsid w:val="0051336C"/>
    <w:rsid w:val="00513872"/>
    <w:rsid w:val="00516F04"/>
    <w:rsid w:val="005206E7"/>
    <w:rsid w:val="005425E3"/>
    <w:rsid w:val="00543093"/>
    <w:rsid w:val="00544702"/>
    <w:rsid w:val="0054647E"/>
    <w:rsid w:val="0055136D"/>
    <w:rsid w:val="00553B8A"/>
    <w:rsid w:val="005554C3"/>
    <w:rsid w:val="00556870"/>
    <w:rsid w:val="00557A95"/>
    <w:rsid w:val="005654B5"/>
    <w:rsid w:val="00566053"/>
    <w:rsid w:val="005819C6"/>
    <w:rsid w:val="005915F6"/>
    <w:rsid w:val="005A0B76"/>
    <w:rsid w:val="005A3FC0"/>
    <w:rsid w:val="005B231E"/>
    <w:rsid w:val="005B3E6D"/>
    <w:rsid w:val="005B4576"/>
    <w:rsid w:val="005C19EE"/>
    <w:rsid w:val="005C7512"/>
    <w:rsid w:val="005D2571"/>
    <w:rsid w:val="005D2C99"/>
    <w:rsid w:val="005E2951"/>
    <w:rsid w:val="005E4F91"/>
    <w:rsid w:val="005F2AE2"/>
    <w:rsid w:val="005F7C52"/>
    <w:rsid w:val="00601548"/>
    <w:rsid w:val="006029D6"/>
    <w:rsid w:val="00602C52"/>
    <w:rsid w:val="00602DF9"/>
    <w:rsid w:val="00602EC8"/>
    <w:rsid w:val="0060437A"/>
    <w:rsid w:val="00620F86"/>
    <w:rsid w:val="0063124A"/>
    <w:rsid w:val="00634921"/>
    <w:rsid w:val="006377CF"/>
    <w:rsid w:val="00650427"/>
    <w:rsid w:val="00666678"/>
    <w:rsid w:val="0067100D"/>
    <w:rsid w:val="0067311C"/>
    <w:rsid w:val="00677871"/>
    <w:rsid w:val="00686689"/>
    <w:rsid w:val="0069068B"/>
    <w:rsid w:val="00692338"/>
    <w:rsid w:val="00693895"/>
    <w:rsid w:val="00695C9A"/>
    <w:rsid w:val="006A1372"/>
    <w:rsid w:val="006C2053"/>
    <w:rsid w:val="006C2B2C"/>
    <w:rsid w:val="006C4006"/>
    <w:rsid w:val="006C4330"/>
    <w:rsid w:val="006C503E"/>
    <w:rsid w:val="006C650B"/>
    <w:rsid w:val="006D5236"/>
    <w:rsid w:val="006D6964"/>
    <w:rsid w:val="006E55DB"/>
    <w:rsid w:val="006F2587"/>
    <w:rsid w:val="007032BD"/>
    <w:rsid w:val="00705FB4"/>
    <w:rsid w:val="00707585"/>
    <w:rsid w:val="00710826"/>
    <w:rsid w:val="0071753C"/>
    <w:rsid w:val="00724618"/>
    <w:rsid w:val="00724F48"/>
    <w:rsid w:val="007270BB"/>
    <w:rsid w:val="007332D7"/>
    <w:rsid w:val="0073424E"/>
    <w:rsid w:val="00734486"/>
    <w:rsid w:val="00734F40"/>
    <w:rsid w:val="00740FAE"/>
    <w:rsid w:val="007424D0"/>
    <w:rsid w:val="00742794"/>
    <w:rsid w:val="00742B5D"/>
    <w:rsid w:val="0074634D"/>
    <w:rsid w:val="00746697"/>
    <w:rsid w:val="00747DAD"/>
    <w:rsid w:val="0075747B"/>
    <w:rsid w:val="00762BBF"/>
    <w:rsid w:val="00774894"/>
    <w:rsid w:val="007770D5"/>
    <w:rsid w:val="007814A3"/>
    <w:rsid w:val="00783D22"/>
    <w:rsid w:val="0078764D"/>
    <w:rsid w:val="007B0205"/>
    <w:rsid w:val="007B4D45"/>
    <w:rsid w:val="007C13EE"/>
    <w:rsid w:val="007C2249"/>
    <w:rsid w:val="007C70D7"/>
    <w:rsid w:val="007E4263"/>
    <w:rsid w:val="007F0FEB"/>
    <w:rsid w:val="007F10B7"/>
    <w:rsid w:val="007F2038"/>
    <w:rsid w:val="007F4DD1"/>
    <w:rsid w:val="007F5924"/>
    <w:rsid w:val="007F684D"/>
    <w:rsid w:val="0080223C"/>
    <w:rsid w:val="00804E6F"/>
    <w:rsid w:val="0082329C"/>
    <w:rsid w:val="00824C23"/>
    <w:rsid w:val="0082769C"/>
    <w:rsid w:val="00842243"/>
    <w:rsid w:val="00844D4D"/>
    <w:rsid w:val="008508D0"/>
    <w:rsid w:val="00860153"/>
    <w:rsid w:val="00875B60"/>
    <w:rsid w:val="00882BC6"/>
    <w:rsid w:val="008855BA"/>
    <w:rsid w:val="008864EA"/>
    <w:rsid w:val="0089267B"/>
    <w:rsid w:val="008954B0"/>
    <w:rsid w:val="00896B1A"/>
    <w:rsid w:val="008A3EB7"/>
    <w:rsid w:val="008B3339"/>
    <w:rsid w:val="008B704D"/>
    <w:rsid w:val="008C24D9"/>
    <w:rsid w:val="008C3FD5"/>
    <w:rsid w:val="008C6F80"/>
    <w:rsid w:val="008D46AB"/>
    <w:rsid w:val="008D5347"/>
    <w:rsid w:val="008D7702"/>
    <w:rsid w:val="008E0A22"/>
    <w:rsid w:val="008E0A59"/>
    <w:rsid w:val="008E1144"/>
    <w:rsid w:val="008F1506"/>
    <w:rsid w:val="008F3AB6"/>
    <w:rsid w:val="008F77C7"/>
    <w:rsid w:val="009064E0"/>
    <w:rsid w:val="00911441"/>
    <w:rsid w:val="0091588E"/>
    <w:rsid w:val="009159AB"/>
    <w:rsid w:val="00917D07"/>
    <w:rsid w:val="00920393"/>
    <w:rsid w:val="009265CB"/>
    <w:rsid w:val="00932932"/>
    <w:rsid w:val="0093704B"/>
    <w:rsid w:val="009436BF"/>
    <w:rsid w:val="0094468C"/>
    <w:rsid w:val="009570D1"/>
    <w:rsid w:val="00957F4F"/>
    <w:rsid w:val="00962792"/>
    <w:rsid w:val="00965AA7"/>
    <w:rsid w:val="009752C4"/>
    <w:rsid w:val="00976F3F"/>
    <w:rsid w:val="00980291"/>
    <w:rsid w:val="00983199"/>
    <w:rsid w:val="00995154"/>
    <w:rsid w:val="009A41A1"/>
    <w:rsid w:val="009A5232"/>
    <w:rsid w:val="009C0ACB"/>
    <w:rsid w:val="009C1E00"/>
    <w:rsid w:val="009C7A2D"/>
    <w:rsid w:val="009C7D95"/>
    <w:rsid w:val="009D329B"/>
    <w:rsid w:val="009F3909"/>
    <w:rsid w:val="009F749E"/>
    <w:rsid w:val="00A033B7"/>
    <w:rsid w:val="00A04FC6"/>
    <w:rsid w:val="00A06285"/>
    <w:rsid w:val="00A07C33"/>
    <w:rsid w:val="00A07C71"/>
    <w:rsid w:val="00A2370C"/>
    <w:rsid w:val="00A24DFA"/>
    <w:rsid w:val="00A306EF"/>
    <w:rsid w:val="00A33138"/>
    <w:rsid w:val="00A4198C"/>
    <w:rsid w:val="00A41E65"/>
    <w:rsid w:val="00A4424F"/>
    <w:rsid w:val="00A453FA"/>
    <w:rsid w:val="00A531D9"/>
    <w:rsid w:val="00A67591"/>
    <w:rsid w:val="00A70635"/>
    <w:rsid w:val="00A74D7A"/>
    <w:rsid w:val="00A76974"/>
    <w:rsid w:val="00A87A90"/>
    <w:rsid w:val="00A923FF"/>
    <w:rsid w:val="00A925BC"/>
    <w:rsid w:val="00AA0C9B"/>
    <w:rsid w:val="00AA0D7C"/>
    <w:rsid w:val="00AB4C71"/>
    <w:rsid w:val="00AC093A"/>
    <w:rsid w:val="00AC1876"/>
    <w:rsid w:val="00AC2283"/>
    <w:rsid w:val="00AD2993"/>
    <w:rsid w:val="00AD7187"/>
    <w:rsid w:val="00AE6089"/>
    <w:rsid w:val="00AF2818"/>
    <w:rsid w:val="00AF2CD8"/>
    <w:rsid w:val="00AF3292"/>
    <w:rsid w:val="00AF35DD"/>
    <w:rsid w:val="00AF5A6F"/>
    <w:rsid w:val="00B016C0"/>
    <w:rsid w:val="00B05CD7"/>
    <w:rsid w:val="00B06F7A"/>
    <w:rsid w:val="00B12BD7"/>
    <w:rsid w:val="00B140C2"/>
    <w:rsid w:val="00B17906"/>
    <w:rsid w:val="00B23906"/>
    <w:rsid w:val="00B267B9"/>
    <w:rsid w:val="00B31E25"/>
    <w:rsid w:val="00B32DBF"/>
    <w:rsid w:val="00B33833"/>
    <w:rsid w:val="00B364EE"/>
    <w:rsid w:val="00B37576"/>
    <w:rsid w:val="00B5697F"/>
    <w:rsid w:val="00B64E37"/>
    <w:rsid w:val="00B65A58"/>
    <w:rsid w:val="00B66A0A"/>
    <w:rsid w:val="00B678DE"/>
    <w:rsid w:val="00B851E7"/>
    <w:rsid w:val="00B87FCD"/>
    <w:rsid w:val="00B90C69"/>
    <w:rsid w:val="00B91632"/>
    <w:rsid w:val="00B943A4"/>
    <w:rsid w:val="00BA1B37"/>
    <w:rsid w:val="00BA4886"/>
    <w:rsid w:val="00BA6F5B"/>
    <w:rsid w:val="00BA7985"/>
    <w:rsid w:val="00BA7C00"/>
    <w:rsid w:val="00BC1201"/>
    <w:rsid w:val="00BC2764"/>
    <w:rsid w:val="00BD31A0"/>
    <w:rsid w:val="00BD4AF6"/>
    <w:rsid w:val="00BD5FF1"/>
    <w:rsid w:val="00BE1F00"/>
    <w:rsid w:val="00BE2BEE"/>
    <w:rsid w:val="00BF2E74"/>
    <w:rsid w:val="00BF4725"/>
    <w:rsid w:val="00C14290"/>
    <w:rsid w:val="00C147F2"/>
    <w:rsid w:val="00C212E1"/>
    <w:rsid w:val="00C2282E"/>
    <w:rsid w:val="00C27504"/>
    <w:rsid w:val="00C33170"/>
    <w:rsid w:val="00C37BFC"/>
    <w:rsid w:val="00C40790"/>
    <w:rsid w:val="00C428E7"/>
    <w:rsid w:val="00C43FE1"/>
    <w:rsid w:val="00C4581E"/>
    <w:rsid w:val="00C45B9D"/>
    <w:rsid w:val="00C51A0E"/>
    <w:rsid w:val="00C57F63"/>
    <w:rsid w:val="00C64793"/>
    <w:rsid w:val="00C7389F"/>
    <w:rsid w:val="00C73C66"/>
    <w:rsid w:val="00C91E8C"/>
    <w:rsid w:val="00C93609"/>
    <w:rsid w:val="00C9720A"/>
    <w:rsid w:val="00CA2AC5"/>
    <w:rsid w:val="00CA4EC6"/>
    <w:rsid w:val="00CA5F3E"/>
    <w:rsid w:val="00CA7FFD"/>
    <w:rsid w:val="00CB15EA"/>
    <w:rsid w:val="00CC3A3A"/>
    <w:rsid w:val="00CD1D9F"/>
    <w:rsid w:val="00CD54DA"/>
    <w:rsid w:val="00CE09F5"/>
    <w:rsid w:val="00CE3219"/>
    <w:rsid w:val="00CE5865"/>
    <w:rsid w:val="00D00683"/>
    <w:rsid w:val="00D04B99"/>
    <w:rsid w:val="00D05485"/>
    <w:rsid w:val="00D110C9"/>
    <w:rsid w:val="00D15068"/>
    <w:rsid w:val="00D21072"/>
    <w:rsid w:val="00D22C57"/>
    <w:rsid w:val="00D23C8E"/>
    <w:rsid w:val="00D23FF6"/>
    <w:rsid w:val="00D34BB3"/>
    <w:rsid w:val="00D40112"/>
    <w:rsid w:val="00D5152D"/>
    <w:rsid w:val="00D532DF"/>
    <w:rsid w:val="00D76CD7"/>
    <w:rsid w:val="00D84516"/>
    <w:rsid w:val="00D86BB4"/>
    <w:rsid w:val="00D9625F"/>
    <w:rsid w:val="00D96ED7"/>
    <w:rsid w:val="00DA0335"/>
    <w:rsid w:val="00DA0CE4"/>
    <w:rsid w:val="00DA2D05"/>
    <w:rsid w:val="00DB2FB9"/>
    <w:rsid w:val="00DC0385"/>
    <w:rsid w:val="00DC17E1"/>
    <w:rsid w:val="00DC41D6"/>
    <w:rsid w:val="00DC4F15"/>
    <w:rsid w:val="00DD3A4B"/>
    <w:rsid w:val="00DD6BDC"/>
    <w:rsid w:val="00DD7413"/>
    <w:rsid w:val="00DE1DBF"/>
    <w:rsid w:val="00DE3682"/>
    <w:rsid w:val="00DE4C99"/>
    <w:rsid w:val="00DF06F4"/>
    <w:rsid w:val="00DF23DD"/>
    <w:rsid w:val="00E01D68"/>
    <w:rsid w:val="00E065DB"/>
    <w:rsid w:val="00E11176"/>
    <w:rsid w:val="00E12EFB"/>
    <w:rsid w:val="00E1678B"/>
    <w:rsid w:val="00E17A97"/>
    <w:rsid w:val="00E2616C"/>
    <w:rsid w:val="00E27F5D"/>
    <w:rsid w:val="00E350FD"/>
    <w:rsid w:val="00E53343"/>
    <w:rsid w:val="00E63BA7"/>
    <w:rsid w:val="00E67E82"/>
    <w:rsid w:val="00E72DB1"/>
    <w:rsid w:val="00E76D31"/>
    <w:rsid w:val="00E82FD1"/>
    <w:rsid w:val="00E8460B"/>
    <w:rsid w:val="00E84746"/>
    <w:rsid w:val="00E918EC"/>
    <w:rsid w:val="00E959FE"/>
    <w:rsid w:val="00EA0F16"/>
    <w:rsid w:val="00EA2417"/>
    <w:rsid w:val="00EA64AA"/>
    <w:rsid w:val="00EB1455"/>
    <w:rsid w:val="00EB258F"/>
    <w:rsid w:val="00EB443A"/>
    <w:rsid w:val="00EB4788"/>
    <w:rsid w:val="00EB50B1"/>
    <w:rsid w:val="00EB58AB"/>
    <w:rsid w:val="00ED0CBE"/>
    <w:rsid w:val="00ED3E71"/>
    <w:rsid w:val="00EE177A"/>
    <w:rsid w:val="00EE4C57"/>
    <w:rsid w:val="00F12EF0"/>
    <w:rsid w:val="00F1601D"/>
    <w:rsid w:val="00F17AA4"/>
    <w:rsid w:val="00F273D3"/>
    <w:rsid w:val="00F33C1E"/>
    <w:rsid w:val="00F3630C"/>
    <w:rsid w:val="00F3782E"/>
    <w:rsid w:val="00F40643"/>
    <w:rsid w:val="00F417DF"/>
    <w:rsid w:val="00F425F6"/>
    <w:rsid w:val="00F429E8"/>
    <w:rsid w:val="00F43EB6"/>
    <w:rsid w:val="00F444E9"/>
    <w:rsid w:val="00F47383"/>
    <w:rsid w:val="00F47D1F"/>
    <w:rsid w:val="00F537A3"/>
    <w:rsid w:val="00F55236"/>
    <w:rsid w:val="00F6631A"/>
    <w:rsid w:val="00F66BE5"/>
    <w:rsid w:val="00F66E5E"/>
    <w:rsid w:val="00F70910"/>
    <w:rsid w:val="00F710F5"/>
    <w:rsid w:val="00F81F1E"/>
    <w:rsid w:val="00F83496"/>
    <w:rsid w:val="00F85A84"/>
    <w:rsid w:val="00F86589"/>
    <w:rsid w:val="00FB39D7"/>
    <w:rsid w:val="00FC0B42"/>
    <w:rsid w:val="00FC2F46"/>
    <w:rsid w:val="00FC6A9A"/>
    <w:rsid w:val="00FD373A"/>
    <w:rsid w:val="00FD37AA"/>
    <w:rsid w:val="00FD4487"/>
    <w:rsid w:val="00FD45DA"/>
    <w:rsid w:val="00FE06C2"/>
    <w:rsid w:val="00FE2E76"/>
    <w:rsid w:val="00FE327D"/>
    <w:rsid w:val="00FE4B7C"/>
    <w:rsid w:val="00FE57CF"/>
    <w:rsid w:val="00FE6C3D"/>
    <w:rsid w:val="00FF0B63"/>
    <w:rsid w:val="00FF43CB"/>
    <w:rsid w:val="00FF57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D8B82"/>
  <w15:docId w15:val="{8F1A095C-E080-4EB0-ACA0-1D29206D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heme="minorHAnsi"/>
        <w:color w:val="595959"/>
        <w:sz w:val="22"/>
        <w:lang w:val="es-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3496"/>
    <w:pPr>
      <w:spacing w:line="360" w:lineRule="auto"/>
      <w:jc w:val="both"/>
    </w:pPr>
  </w:style>
  <w:style w:type="paragraph" w:styleId="Ttulo1">
    <w:name w:val="heading 1"/>
    <w:basedOn w:val="Normal"/>
    <w:next w:val="Normal"/>
    <w:link w:val="Ttulo1Car"/>
    <w:qFormat/>
    <w:rsid w:val="0051336C"/>
    <w:pPr>
      <w:keepNext/>
      <w:spacing w:before="240" w:after="60"/>
      <w:outlineLvl w:val="0"/>
    </w:pPr>
    <w:rPr>
      <w:b/>
      <w:bCs/>
      <w:kern w:val="32"/>
      <w:sz w:val="24"/>
      <w:szCs w:val="32"/>
    </w:rPr>
  </w:style>
  <w:style w:type="paragraph" w:styleId="Ttulo2">
    <w:name w:val="heading 2"/>
    <w:basedOn w:val="Normal"/>
    <w:next w:val="Normal"/>
    <w:link w:val="Ttulo2Car"/>
    <w:semiHidden/>
    <w:unhideWhenUsed/>
    <w:qFormat/>
    <w:rsid w:val="00F83496"/>
    <w:pPr>
      <w:keepNext/>
      <w:spacing w:before="240" w:after="60"/>
      <w:outlineLvl w:val="1"/>
    </w:pPr>
    <w:rPr>
      <w:b/>
      <w:bCs/>
      <w:i/>
      <w:iCs/>
      <w:sz w:val="28"/>
      <w:szCs w:val="28"/>
    </w:rPr>
  </w:style>
  <w:style w:type="paragraph" w:styleId="Ttulo3">
    <w:name w:val="heading 3"/>
    <w:basedOn w:val="Normal"/>
    <w:next w:val="Normal"/>
    <w:link w:val="Ttulo3Car"/>
    <w:semiHidden/>
    <w:unhideWhenUsed/>
    <w:qFormat/>
    <w:rsid w:val="000D478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rsid w:val="00EB258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38328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0223C"/>
    <w:pPr>
      <w:tabs>
        <w:tab w:val="center" w:pos="4252"/>
        <w:tab w:val="right" w:pos="8504"/>
      </w:tabs>
    </w:pPr>
  </w:style>
  <w:style w:type="paragraph" w:styleId="Piedepgina">
    <w:name w:val="footer"/>
    <w:basedOn w:val="Normal"/>
    <w:link w:val="PiedepginaCar"/>
    <w:uiPriority w:val="99"/>
    <w:rsid w:val="0080223C"/>
    <w:pPr>
      <w:tabs>
        <w:tab w:val="center" w:pos="4252"/>
        <w:tab w:val="right" w:pos="8504"/>
      </w:tabs>
    </w:pPr>
  </w:style>
  <w:style w:type="paragraph" w:styleId="Textodeglobo">
    <w:name w:val="Balloon Text"/>
    <w:basedOn w:val="Normal"/>
    <w:semiHidden/>
    <w:rsid w:val="00496749"/>
    <w:rPr>
      <w:rFonts w:ascii="Tahoma" w:hAnsi="Tahoma" w:cs="Tahoma"/>
      <w:sz w:val="16"/>
      <w:szCs w:val="16"/>
    </w:rPr>
  </w:style>
  <w:style w:type="character" w:styleId="Hipervnculo">
    <w:name w:val="Hyperlink"/>
    <w:rsid w:val="00407737"/>
    <w:rPr>
      <w:color w:val="0000FF"/>
      <w:u w:val="single"/>
    </w:rPr>
  </w:style>
  <w:style w:type="paragraph" w:styleId="Ttulo">
    <w:name w:val="Title"/>
    <w:basedOn w:val="Normal"/>
    <w:next w:val="Normal"/>
    <w:link w:val="TtuloCar"/>
    <w:qFormat/>
    <w:rsid w:val="0051336C"/>
    <w:pPr>
      <w:spacing w:before="240" w:after="60"/>
      <w:outlineLvl w:val="0"/>
    </w:pPr>
    <w:rPr>
      <w:b/>
      <w:bCs/>
      <w:kern w:val="28"/>
      <w:sz w:val="24"/>
      <w:szCs w:val="32"/>
    </w:rPr>
  </w:style>
  <w:style w:type="character" w:customStyle="1" w:styleId="TtuloCar">
    <w:name w:val="Título Car"/>
    <w:link w:val="Ttulo"/>
    <w:rsid w:val="0051336C"/>
    <w:rPr>
      <w:rFonts w:ascii="Calibri" w:hAnsi="Calibri"/>
      <w:b/>
      <w:bCs/>
      <w:kern w:val="28"/>
      <w:sz w:val="24"/>
      <w:szCs w:val="32"/>
      <w:lang w:val="es-ES_tradnl"/>
    </w:rPr>
  </w:style>
  <w:style w:type="character" w:customStyle="1" w:styleId="Ttulo1Car">
    <w:name w:val="Título 1 Car"/>
    <w:link w:val="Ttulo1"/>
    <w:rsid w:val="0051336C"/>
    <w:rPr>
      <w:rFonts w:ascii="Calibri" w:hAnsi="Calibri"/>
      <w:b/>
      <w:bCs/>
      <w:kern w:val="32"/>
      <w:sz w:val="24"/>
      <w:szCs w:val="32"/>
      <w:lang w:val="es-ES_tradnl"/>
    </w:rPr>
  </w:style>
  <w:style w:type="character" w:styleId="nfasis">
    <w:name w:val="Emphasis"/>
    <w:qFormat/>
    <w:rsid w:val="003A79DA"/>
    <w:rPr>
      <w:i/>
      <w:iCs/>
    </w:rPr>
  </w:style>
  <w:style w:type="character" w:customStyle="1" w:styleId="Ttulo2Car">
    <w:name w:val="Título 2 Car"/>
    <w:link w:val="Ttulo2"/>
    <w:semiHidden/>
    <w:rsid w:val="00F83496"/>
    <w:rPr>
      <w:rFonts w:ascii="Calibri" w:eastAsia="Times New Roman" w:hAnsi="Calibri" w:cs="Times New Roman"/>
      <w:b/>
      <w:bCs/>
      <w:i/>
      <w:iCs/>
      <w:sz w:val="28"/>
      <w:szCs w:val="28"/>
      <w:lang w:val="es-ES_tradnl"/>
    </w:rPr>
  </w:style>
  <w:style w:type="paragraph" w:styleId="Sinespaciado">
    <w:name w:val="No Spacing"/>
    <w:link w:val="SinespaciadoCar"/>
    <w:uiPriority w:val="1"/>
    <w:qFormat/>
    <w:rsid w:val="00E17A97"/>
    <w:rPr>
      <w:szCs w:val="22"/>
      <w:lang w:eastAsia="en-US"/>
    </w:rPr>
  </w:style>
  <w:style w:type="character" w:customStyle="1" w:styleId="SinespaciadoCar">
    <w:name w:val="Sin espaciado Car"/>
    <w:link w:val="Sinespaciado"/>
    <w:uiPriority w:val="1"/>
    <w:rsid w:val="00E17A97"/>
    <w:rPr>
      <w:rFonts w:ascii="Calibri" w:hAnsi="Calibri"/>
      <w:sz w:val="22"/>
      <w:szCs w:val="22"/>
      <w:lang w:val="es-ES" w:eastAsia="en-US" w:bidi="ar-SA"/>
    </w:rPr>
  </w:style>
  <w:style w:type="character" w:customStyle="1" w:styleId="PiedepginaCar">
    <w:name w:val="Pie de página Car"/>
    <w:link w:val="Piedepgina"/>
    <w:uiPriority w:val="99"/>
    <w:rsid w:val="00E17A97"/>
    <w:rPr>
      <w:rFonts w:ascii="Calibri" w:eastAsia="Times" w:hAnsi="Calibri"/>
      <w:sz w:val="22"/>
      <w:lang w:val="es-ES_tradnl"/>
    </w:rPr>
  </w:style>
  <w:style w:type="paragraph" w:styleId="Textoindependiente">
    <w:name w:val="Body Text"/>
    <w:basedOn w:val="Normal"/>
    <w:link w:val="TextoindependienteCar"/>
    <w:uiPriority w:val="1"/>
    <w:qFormat/>
    <w:rsid w:val="00762BBF"/>
    <w:pPr>
      <w:widowControl w:val="0"/>
      <w:autoSpaceDE w:val="0"/>
      <w:autoSpaceDN w:val="0"/>
      <w:spacing w:line="240" w:lineRule="auto"/>
      <w:ind w:left="587"/>
      <w:jc w:val="left"/>
    </w:pPr>
    <w:rPr>
      <w:rFonts w:ascii="Arial" w:eastAsia="Arial" w:hAnsi="Arial" w:cs="Arial"/>
      <w:sz w:val="20"/>
      <w:lang w:val="en-US" w:eastAsia="en-US"/>
    </w:rPr>
  </w:style>
  <w:style w:type="character" w:customStyle="1" w:styleId="TextoindependienteCar">
    <w:name w:val="Texto independiente Car"/>
    <w:link w:val="Textoindependiente"/>
    <w:uiPriority w:val="1"/>
    <w:rsid w:val="00762BBF"/>
    <w:rPr>
      <w:rFonts w:ascii="Arial" w:eastAsia="Arial" w:hAnsi="Arial" w:cs="Arial"/>
      <w:lang w:val="en-US" w:eastAsia="en-US"/>
    </w:rPr>
  </w:style>
  <w:style w:type="paragraph" w:styleId="Prrafodelista">
    <w:name w:val="List Paragraph"/>
    <w:basedOn w:val="Normal"/>
    <w:uiPriority w:val="34"/>
    <w:qFormat/>
    <w:rsid w:val="00F710F5"/>
    <w:pPr>
      <w:spacing w:after="160" w:line="259" w:lineRule="auto"/>
      <w:ind w:left="720"/>
      <w:contextualSpacing/>
      <w:jc w:val="left"/>
    </w:pPr>
    <w:rPr>
      <w:rFonts w:eastAsia="Calibri" w:cs="Times New Roman"/>
      <w:color w:val="auto"/>
      <w:szCs w:val="22"/>
      <w:lang w:eastAsia="en-US"/>
    </w:rPr>
  </w:style>
  <w:style w:type="paragraph" w:styleId="NormalWeb">
    <w:name w:val="Normal (Web)"/>
    <w:basedOn w:val="Normal"/>
    <w:uiPriority w:val="99"/>
    <w:unhideWhenUsed/>
    <w:rsid w:val="00F710F5"/>
    <w:pPr>
      <w:spacing w:before="100" w:beforeAutospacing="1" w:after="100" w:afterAutospacing="1" w:line="240" w:lineRule="auto"/>
      <w:jc w:val="left"/>
    </w:pPr>
    <w:rPr>
      <w:rFonts w:ascii="Times New Roman" w:hAnsi="Times New Roman" w:cs="Times New Roman"/>
      <w:color w:val="auto"/>
      <w:sz w:val="24"/>
      <w:szCs w:val="24"/>
      <w:lang w:eastAsia="es-ES"/>
    </w:rPr>
  </w:style>
  <w:style w:type="paragraph" w:styleId="Textonotapie">
    <w:name w:val="footnote text"/>
    <w:basedOn w:val="Normal"/>
    <w:link w:val="TextonotapieCar"/>
    <w:uiPriority w:val="99"/>
    <w:unhideWhenUsed/>
    <w:rsid w:val="00F710F5"/>
    <w:pPr>
      <w:spacing w:line="240" w:lineRule="auto"/>
      <w:jc w:val="left"/>
    </w:pPr>
    <w:rPr>
      <w:rFonts w:eastAsia="Calibri" w:cs="Times New Roman"/>
      <w:color w:val="auto"/>
      <w:sz w:val="20"/>
      <w:lang w:eastAsia="en-US"/>
    </w:rPr>
  </w:style>
  <w:style w:type="character" w:customStyle="1" w:styleId="TextonotapieCar">
    <w:name w:val="Texto nota pie Car"/>
    <w:basedOn w:val="Fuentedeprrafopredeter"/>
    <w:link w:val="Textonotapie"/>
    <w:uiPriority w:val="99"/>
    <w:rsid w:val="00F710F5"/>
    <w:rPr>
      <w:rFonts w:eastAsia="Calibri" w:cs="Times New Roman"/>
      <w:color w:val="auto"/>
      <w:sz w:val="20"/>
      <w:lang w:eastAsia="en-US"/>
    </w:rPr>
  </w:style>
  <w:style w:type="character" w:styleId="Refdenotaalpie">
    <w:name w:val="footnote reference"/>
    <w:uiPriority w:val="99"/>
    <w:semiHidden/>
    <w:unhideWhenUsed/>
    <w:rsid w:val="00F710F5"/>
    <w:rPr>
      <w:vertAlign w:val="superscript"/>
    </w:rPr>
  </w:style>
  <w:style w:type="character" w:styleId="Refdecomentario">
    <w:name w:val="annotation reference"/>
    <w:uiPriority w:val="99"/>
    <w:semiHidden/>
    <w:unhideWhenUsed/>
    <w:rsid w:val="00F710F5"/>
    <w:rPr>
      <w:sz w:val="16"/>
      <w:szCs w:val="16"/>
    </w:rPr>
  </w:style>
  <w:style w:type="paragraph" w:styleId="Textocomentario">
    <w:name w:val="annotation text"/>
    <w:basedOn w:val="Normal"/>
    <w:link w:val="TextocomentarioCar"/>
    <w:uiPriority w:val="99"/>
    <w:unhideWhenUsed/>
    <w:rsid w:val="00F710F5"/>
    <w:pPr>
      <w:spacing w:after="160" w:line="240" w:lineRule="auto"/>
      <w:jc w:val="left"/>
    </w:pPr>
    <w:rPr>
      <w:rFonts w:eastAsia="Calibri" w:cs="Times New Roman"/>
      <w:color w:val="auto"/>
      <w:sz w:val="20"/>
      <w:lang w:eastAsia="en-US"/>
    </w:rPr>
  </w:style>
  <w:style w:type="character" w:customStyle="1" w:styleId="TextocomentarioCar">
    <w:name w:val="Texto comentario Car"/>
    <w:basedOn w:val="Fuentedeprrafopredeter"/>
    <w:link w:val="Textocomentario"/>
    <w:uiPriority w:val="99"/>
    <w:rsid w:val="00F710F5"/>
    <w:rPr>
      <w:rFonts w:eastAsia="Calibri" w:cs="Times New Roman"/>
      <w:color w:val="auto"/>
      <w:sz w:val="20"/>
      <w:lang w:eastAsia="en-US"/>
    </w:rPr>
  </w:style>
  <w:style w:type="table" w:styleId="Tablaconcuadrcula">
    <w:name w:val="Table Grid"/>
    <w:basedOn w:val="Tablanormal"/>
    <w:uiPriority w:val="39"/>
    <w:rsid w:val="00F710F5"/>
    <w:rPr>
      <w:rFonts w:eastAsia="Calibri" w:cs="Times New Roman"/>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0F5"/>
    <w:pPr>
      <w:autoSpaceDE w:val="0"/>
      <w:autoSpaceDN w:val="0"/>
      <w:adjustRightInd w:val="0"/>
    </w:pPr>
    <w:rPr>
      <w:rFonts w:eastAsia="Calibri" w:cs="Calibri"/>
      <w:color w:val="000000"/>
      <w:sz w:val="24"/>
      <w:szCs w:val="24"/>
      <w:lang w:eastAsia="en-US"/>
    </w:rPr>
  </w:style>
  <w:style w:type="paragraph" w:styleId="Asuntodelcomentario">
    <w:name w:val="annotation subject"/>
    <w:basedOn w:val="Textocomentario"/>
    <w:next w:val="Textocomentario"/>
    <w:link w:val="AsuntodelcomentarioCar"/>
    <w:semiHidden/>
    <w:unhideWhenUsed/>
    <w:rsid w:val="00C45B9D"/>
    <w:pPr>
      <w:spacing w:after="0"/>
      <w:jc w:val="both"/>
    </w:pPr>
    <w:rPr>
      <w:rFonts w:eastAsia="Times New Roman" w:cstheme="minorHAnsi"/>
      <w:b/>
      <w:bCs/>
      <w:color w:val="595959"/>
      <w:lang w:eastAsia="es-ES_tradnl"/>
    </w:rPr>
  </w:style>
  <w:style w:type="character" w:customStyle="1" w:styleId="AsuntodelcomentarioCar">
    <w:name w:val="Asunto del comentario Car"/>
    <w:basedOn w:val="TextocomentarioCar"/>
    <w:link w:val="Asuntodelcomentario"/>
    <w:semiHidden/>
    <w:rsid w:val="00C45B9D"/>
    <w:rPr>
      <w:rFonts w:eastAsia="Calibri" w:cs="Times New Roman"/>
      <w:b/>
      <w:bCs/>
      <w:color w:val="auto"/>
      <w:sz w:val="20"/>
      <w:lang w:eastAsia="en-US"/>
    </w:rPr>
  </w:style>
  <w:style w:type="character" w:customStyle="1" w:styleId="txtexpbold">
    <w:name w:val="txtexpbold"/>
    <w:basedOn w:val="Fuentedeprrafopredeter"/>
    <w:rsid w:val="00C57F63"/>
  </w:style>
  <w:style w:type="character" w:customStyle="1" w:styleId="link-image">
    <w:name w:val="link-image"/>
    <w:basedOn w:val="Fuentedeprrafopredeter"/>
    <w:rsid w:val="00C57F63"/>
  </w:style>
  <w:style w:type="character" w:customStyle="1" w:styleId="resalte-redaccion">
    <w:name w:val="resalte-redaccion"/>
    <w:basedOn w:val="Fuentedeprrafopredeter"/>
    <w:rsid w:val="00C57F63"/>
  </w:style>
  <w:style w:type="character" w:customStyle="1" w:styleId="Ttulo5Car">
    <w:name w:val="Título 5 Car"/>
    <w:basedOn w:val="Fuentedeprrafopredeter"/>
    <w:link w:val="Ttulo5"/>
    <w:semiHidden/>
    <w:rsid w:val="00383281"/>
    <w:rPr>
      <w:rFonts w:asciiTheme="majorHAnsi" w:eastAsiaTheme="majorEastAsia" w:hAnsiTheme="majorHAnsi" w:cstheme="majorBidi"/>
      <w:color w:val="365F91" w:themeColor="accent1" w:themeShade="BF"/>
    </w:rPr>
  </w:style>
  <w:style w:type="character" w:styleId="Mencinsinresolver">
    <w:name w:val="Unresolved Mention"/>
    <w:basedOn w:val="Fuentedeprrafopredeter"/>
    <w:uiPriority w:val="99"/>
    <w:semiHidden/>
    <w:unhideWhenUsed/>
    <w:rsid w:val="004241B1"/>
    <w:rPr>
      <w:color w:val="605E5C"/>
      <w:shd w:val="clear" w:color="auto" w:fill="E1DFDD"/>
    </w:rPr>
  </w:style>
  <w:style w:type="paragraph" w:customStyle="1" w:styleId="parrafo">
    <w:name w:val="parrafo"/>
    <w:basedOn w:val="Normal"/>
    <w:rsid w:val="0023776F"/>
    <w:pPr>
      <w:spacing w:before="100" w:beforeAutospacing="1" w:after="100" w:afterAutospacing="1" w:line="240" w:lineRule="auto"/>
      <w:jc w:val="left"/>
    </w:pPr>
    <w:rPr>
      <w:rFonts w:ascii="Times New Roman" w:hAnsi="Times New Roman" w:cs="Times New Roman"/>
      <w:color w:val="auto"/>
      <w:sz w:val="24"/>
      <w:szCs w:val="24"/>
      <w:lang w:eastAsia="es-ES"/>
    </w:rPr>
  </w:style>
  <w:style w:type="paragraph" w:customStyle="1" w:styleId="parrafo2">
    <w:name w:val="parrafo_2"/>
    <w:basedOn w:val="Normal"/>
    <w:rsid w:val="00B33833"/>
    <w:pPr>
      <w:spacing w:before="100" w:beforeAutospacing="1" w:after="100" w:afterAutospacing="1" w:line="240" w:lineRule="auto"/>
      <w:jc w:val="left"/>
    </w:pPr>
    <w:rPr>
      <w:rFonts w:ascii="Times New Roman" w:hAnsi="Times New Roman" w:cs="Times New Roman"/>
      <w:color w:val="auto"/>
      <w:sz w:val="24"/>
      <w:szCs w:val="24"/>
      <w:lang w:eastAsia="es-ES"/>
    </w:rPr>
  </w:style>
  <w:style w:type="paragraph" w:customStyle="1" w:styleId="ldf">
    <w:name w:val="ldf"/>
    <w:basedOn w:val="Normal"/>
    <w:rsid w:val="004B7613"/>
    <w:pPr>
      <w:spacing w:before="100" w:beforeAutospacing="1" w:after="100" w:afterAutospacing="1" w:line="240" w:lineRule="auto"/>
      <w:jc w:val="left"/>
    </w:pPr>
    <w:rPr>
      <w:rFonts w:ascii="Times New Roman" w:eastAsiaTheme="minorEastAsia" w:hAnsi="Times New Roman" w:cs="Times New Roman"/>
      <w:color w:val="auto"/>
      <w:sz w:val="24"/>
      <w:szCs w:val="24"/>
      <w:lang w:eastAsia="es-ES"/>
    </w:rPr>
  </w:style>
  <w:style w:type="character" w:customStyle="1" w:styleId="Ttulo3Car">
    <w:name w:val="Título 3 Car"/>
    <w:basedOn w:val="Fuentedeprrafopredeter"/>
    <w:link w:val="Ttulo3"/>
    <w:semiHidden/>
    <w:rsid w:val="000D478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semiHidden/>
    <w:rsid w:val="00EB258F"/>
    <w:rPr>
      <w:rFonts w:asciiTheme="majorHAnsi" w:eastAsiaTheme="majorEastAsia" w:hAnsiTheme="majorHAnsi" w:cstheme="majorBidi"/>
      <w:i/>
      <w:iCs/>
      <w:color w:val="365F91" w:themeColor="accent1" w:themeShade="BF"/>
    </w:rPr>
  </w:style>
  <w:style w:type="paragraph" w:styleId="Revisin">
    <w:name w:val="Revision"/>
    <w:hidden/>
    <w:uiPriority w:val="99"/>
    <w:semiHidden/>
    <w:rsid w:val="00E84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3300">
      <w:bodyDiv w:val="1"/>
      <w:marLeft w:val="0"/>
      <w:marRight w:val="0"/>
      <w:marTop w:val="0"/>
      <w:marBottom w:val="0"/>
      <w:divBdr>
        <w:top w:val="none" w:sz="0" w:space="0" w:color="auto"/>
        <w:left w:val="none" w:sz="0" w:space="0" w:color="auto"/>
        <w:bottom w:val="none" w:sz="0" w:space="0" w:color="auto"/>
        <w:right w:val="none" w:sz="0" w:space="0" w:color="auto"/>
      </w:divBdr>
      <w:divsChild>
        <w:div w:id="2140956267">
          <w:marLeft w:val="360"/>
          <w:marRight w:val="0"/>
          <w:marTop w:val="0"/>
          <w:marBottom w:val="0"/>
          <w:divBdr>
            <w:top w:val="none" w:sz="0" w:space="0" w:color="auto"/>
            <w:left w:val="none" w:sz="0" w:space="0" w:color="auto"/>
            <w:bottom w:val="none" w:sz="0" w:space="0" w:color="auto"/>
            <w:right w:val="none" w:sz="0" w:space="0" w:color="auto"/>
          </w:divBdr>
        </w:div>
        <w:div w:id="2083796409">
          <w:marLeft w:val="360"/>
          <w:marRight w:val="0"/>
          <w:marTop w:val="0"/>
          <w:marBottom w:val="0"/>
          <w:divBdr>
            <w:top w:val="none" w:sz="0" w:space="0" w:color="auto"/>
            <w:left w:val="none" w:sz="0" w:space="0" w:color="auto"/>
            <w:bottom w:val="none" w:sz="0" w:space="0" w:color="auto"/>
            <w:right w:val="none" w:sz="0" w:space="0" w:color="auto"/>
          </w:divBdr>
        </w:div>
        <w:div w:id="524052235">
          <w:marLeft w:val="994"/>
          <w:marRight w:val="0"/>
          <w:marTop w:val="0"/>
          <w:marBottom w:val="0"/>
          <w:divBdr>
            <w:top w:val="none" w:sz="0" w:space="0" w:color="auto"/>
            <w:left w:val="none" w:sz="0" w:space="0" w:color="auto"/>
            <w:bottom w:val="none" w:sz="0" w:space="0" w:color="auto"/>
            <w:right w:val="none" w:sz="0" w:space="0" w:color="auto"/>
          </w:divBdr>
        </w:div>
        <w:div w:id="615336667">
          <w:marLeft w:val="994"/>
          <w:marRight w:val="0"/>
          <w:marTop w:val="0"/>
          <w:marBottom w:val="0"/>
          <w:divBdr>
            <w:top w:val="none" w:sz="0" w:space="0" w:color="auto"/>
            <w:left w:val="none" w:sz="0" w:space="0" w:color="auto"/>
            <w:bottom w:val="none" w:sz="0" w:space="0" w:color="auto"/>
            <w:right w:val="none" w:sz="0" w:space="0" w:color="auto"/>
          </w:divBdr>
        </w:div>
        <w:div w:id="1358966153">
          <w:marLeft w:val="360"/>
          <w:marRight w:val="0"/>
          <w:marTop w:val="0"/>
          <w:marBottom w:val="0"/>
          <w:divBdr>
            <w:top w:val="none" w:sz="0" w:space="0" w:color="auto"/>
            <w:left w:val="none" w:sz="0" w:space="0" w:color="auto"/>
            <w:bottom w:val="none" w:sz="0" w:space="0" w:color="auto"/>
            <w:right w:val="none" w:sz="0" w:space="0" w:color="auto"/>
          </w:divBdr>
        </w:div>
        <w:div w:id="2038039600">
          <w:marLeft w:val="360"/>
          <w:marRight w:val="0"/>
          <w:marTop w:val="0"/>
          <w:marBottom w:val="0"/>
          <w:divBdr>
            <w:top w:val="none" w:sz="0" w:space="0" w:color="auto"/>
            <w:left w:val="none" w:sz="0" w:space="0" w:color="auto"/>
            <w:bottom w:val="none" w:sz="0" w:space="0" w:color="auto"/>
            <w:right w:val="none" w:sz="0" w:space="0" w:color="auto"/>
          </w:divBdr>
        </w:div>
        <w:div w:id="1306159247">
          <w:marLeft w:val="994"/>
          <w:marRight w:val="0"/>
          <w:marTop w:val="0"/>
          <w:marBottom w:val="0"/>
          <w:divBdr>
            <w:top w:val="none" w:sz="0" w:space="0" w:color="auto"/>
            <w:left w:val="none" w:sz="0" w:space="0" w:color="auto"/>
            <w:bottom w:val="none" w:sz="0" w:space="0" w:color="auto"/>
            <w:right w:val="none" w:sz="0" w:space="0" w:color="auto"/>
          </w:divBdr>
        </w:div>
        <w:div w:id="1010790566">
          <w:marLeft w:val="994"/>
          <w:marRight w:val="0"/>
          <w:marTop w:val="0"/>
          <w:marBottom w:val="0"/>
          <w:divBdr>
            <w:top w:val="none" w:sz="0" w:space="0" w:color="auto"/>
            <w:left w:val="none" w:sz="0" w:space="0" w:color="auto"/>
            <w:bottom w:val="none" w:sz="0" w:space="0" w:color="auto"/>
            <w:right w:val="none" w:sz="0" w:space="0" w:color="auto"/>
          </w:divBdr>
        </w:div>
        <w:div w:id="309214826">
          <w:marLeft w:val="994"/>
          <w:marRight w:val="0"/>
          <w:marTop w:val="0"/>
          <w:marBottom w:val="0"/>
          <w:divBdr>
            <w:top w:val="none" w:sz="0" w:space="0" w:color="auto"/>
            <w:left w:val="none" w:sz="0" w:space="0" w:color="auto"/>
            <w:bottom w:val="none" w:sz="0" w:space="0" w:color="auto"/>
            <w:right w:val="none" w:sz="0" w:space="0" w:color="auto"/>
          </w:divBdr>
        </w:div>
        <w:div w:id="184254068">
          <w:marLeft w:val="994"/>
          <w:marRight w:val="0"/>
          <w:marTop w:val="0"/>
          <w:marBottom w:val="0"/>
          <w:divBdr>
            <w:top w:val="none" w:sz="0" w:space="0" w:color="auto"/>
            <w:left w:val="none" w:sz="0" w:space="0" w:color="auto"/>
            <w:bottom w:val="none" w:sz="0" w:space="0" w:color="auto"/>
            <w:right w:val="none" w:sz="0" w:space="0" w:color="auto"/>
          </w:divBdr>
        </w:div>
        <w:div w:id="350683967">
          <w:marLeft w:val="994"/>
          <w:marRight w:val="0"/>
          <w:marTop w:val="0"/>
          <w:marBottom w:val="0"/>
          <w:divBdr>
            <w:top w:val="none" w:sz="0" w:space="0" w:color="auto"/>
            <w:left w:val="none" w:sz="0" w:space="0" w:color="auto"/>
            <w:bottom w:val="none" w:sz="0" w:space="0" w:color="auto"/>
            <w:right w:val="none" w:sz="0" w:space="0" w:color="auto"/>
          </w:divBdr>
        </w:div>
      </w:divsChild>
    </w:div>
    <w:div w:id="28578881">
      <w:bodyDiv w:val="1"/>
      <w:marLeft w:val="0"/>
      <w:marRight w:val="0"/>
      <w:marTop w:val="0"/>
      <w:marBottom w:val="0"/>
      <w:divBdr>
        <w:top w:val="none" w:sz="0" w:space="0" w:color="auto"/>
        <w:left w:val="none" w:sz="0" w:space="0" w:color="auto"/>
        <w:bottom w:val="none" w:sz="0" w:space="0" w:color="auto"/>
        <w:right w:val="none" w:sz="0" w:space="0" w:color="auto"/>
      </w:divBdr>
      <w:divsChild>
        <w:div w:id="31196067">
          <w:marLeft w:val="750"/>
          <w:marRight w:val="0"/>
          <w:marTop w:val="0"/>
          <w:marBottom w:val="0"/>
          <w:divBdr>
            <w:top w:val="none" w:sz="0" w:space="0" w:color="auto"/>
            <w:left w:val="none" w:sz="0" w:space="0" w:color="auto"/>
            <w:bottom w:val="none" w:sz="0" w:space="0" w:color="auto"/>
            <w:right w:val="none" w:sz="0" w:space="0" w:color="auto"/>
          </w:divBdr>
        </w:div>
        <w:div w:id="1216891409">
          <w:marLeft w:val="750"/>
          <w:marRight w:val="0"/>
          <w:marTop w:val="0"/>
          <w:marBottom w:val="0"/>
          <w:divBdr>
            <w:top w:val="none" w:sz="0" w:space="0" w:color="auto"/>
            <w:left w:val="none" w:sz="0" w:space="0" w:color="auto"/>
            <w:bottom w:val="none" w:sz="0" w:space="0" w:color="auto"/>
            <w:right w:val="none" w:sz="0" w:space="0" w:color="auto"/>
          </w:divBdr>
        </w:div>
        <w:div w:id="2123914090">
          <w:marLeft w:val="750"/>
          <w:marRight w:val="0"/>
          <w:marTop w:val="0"/>
          <w:marBottom w:val="0"/>
          <w:divBdr>
            <w:top w:val="none" w:sz="0" w:space="0" w:color="auto"/>
            <w:left w:val="none" w:sz="0" w:space="0" w:color="auto"/>
            <w:bottom w:val="none" w:sz="0" w:space="0" w:color="auto"/>
            <w:right w:val="none" w:sz="0" w:space="0" w:color="auto"/>
          </w:divBdr>
        </w:div>
      </w:divsChild>
    </w:div>
    <w:div w:id="160856635">
      <w:bodyDiv w:val="1"/>
      <w:marLeft w:val="0"/>
      <w:marRight w:val="0"/>
      <w:marTop w:val="0"/>
      <w:marBottom w:val="0"/>
      <w:divBdr>
        <w:top w:val="none" w:sz="0" w:space="0" w:color="auto"/>
        <w:left w:val="none" w:sz="0" w:space="0" w:color="auto"/>
        <w:bottom w:val="none" w:sz="0" w:space="0" w:color="auto"/>
        <w:right w:val="none" w:sz="0" w:space="0" w:color="auto"/>
      </w:divBdr>
    </w:div>
    <w:div w:id="161166313">
      <w:bodyDiv w:val="1"/>
      <w:marLeft w:val="0"/>
      <w:marRight w:val="0"/>
      <w:marTop w:val="0"/>
      <w:marBottom w:val="0"/>
      <w:divBdr>
        <w:top w:val="none" w:sz="0" w:space="0" w:color="auto"/>
        <w:left w:val="none" w:sz="0" w:space="0" w:color="auto"/>
        <w:bottom w:val="none" w:sz="0" w:space="0" w:color="auto"/>
        <w:right w:val="none" w:sz="0" w:space="0" w:color="auto"/>
      </w:divBdr>
    </w:div>
    <w:div w:id="189415428">
      <w:bodyDiv w:val="1"/>
      <w:marLeft w:val="0"/>
      <w:marRight w:val="0"/>
      <w:marTop w:val="0"/>
      <w:marBottom w:val="0"/>
      <w:divBdr>
        <w:top w:val="none" w:sz="0" w:space="0" w:color="auto"/>
        <w:left w:val="none" w:sz="0" w:space="0" w:color="auto"/>
        <w:bottom w:val="none" w:sz="0" w:space="0" w:color="auto"/>
        <w:right w:val="none" w:sz="0" w:space="0" w:color="auto"/>
      </w:divBdr>
    </w:div>
    <w:div w:id="191915980">
      <w:bodyDiv w:val="1"/>
      <w:marLeft w:val="0"/>
      <w:marRight w:val="0"/>
      <w:marTop w:val="0"/>
      <w:marBottom w:val="0"/>
      <w:divBdr>
        <w:top w:val="none" w:sz="0" w:space="0" w:color="auto"/>
        <w:left w:val="none" w:sz="0" w:space="0" w:color="auto"/>
        <w:bottom w:val="none" w:sz="0" w:space="0" w:color="auto"/>
        <w:right w:val="none" w:sz="0" w:space="0" w:color="auto"/>
      </w:divBdr>
    </w:div>
    <w:div w:id="201939519">
      <w:bodyDiv w:val="1"/>
      <w:marLeft w:val="0"/>
      <w:marRight w:val="0"/>
      <w:marTop w:val="0"/>
      <w:marBottom w:val="0"/>
      <w:divBdr>
        <w:top w:val="none" w:sz="0" w:space="0" w:color="auto"/>
        <w:left w:val="none" w:sz="0" w:space="0" w:color="auto"/>
        <w:bottom w:val="none" w:sz="0" w:space="0" w:color="auto"/>
        <w:right w:val="none" w:sz="0" w:space="0" w:color="auto"/>
      </w:divBdr>
    </w:div>
    <w:div w:id="270363605">
      <w:bodyDiv w:val="1"/>
      <w:marLeft w:val="0"/>
      <w:marRight w:val="0"/>
      <w:marTop w:val="0"/>
      <w:marBottom w:val="0"/>
      <w:divBdr>
        <w:top w:val="none" w:sz="0" w:space="0" w:color="auto"/>
        <w:left w:val="none" w:sz="0" w:space="0" w:color="auto"/>
        <w:bottom w:val="none" w:sz="0" w:space="0" w:color="auto"/>
        <w:right w:val="none" w:sz="0" w:space="0" w:color="auto"/>
      </w:divBdr>
      <w:divsChild>
        <w:div w:id="274412927">
          <w:marLeft w:val="446"/>
          <w:marRight w:val="0"/>
          <w:marTop w:val="0"/>
          <w:marBottom w:val="0"/>
          <w:divBdr>
            <w:top w:val="none" w:sz="0" w:space="0" w:color="auto"/>
            <w:left w:val="none" w:sz="0" w:space="0" w:color="auto"/>
            <w:bottom w:val="none" w:sz="0" w:space="0" w:color="auto"/>
            <w:right w:val="none" w:sz="0" w:space="0" w:color="auto"/>
          </w:divBdr>
        </w:div>
        <w:div w:id="764695768">
          <w:marLeft w:val="446"/>
          <w:marRight w:val="0"/>
          <w:marTop w:val="0"/>
          <w:marBottom w:val="0"/>
          <w:divBdr>
            <w:top w:val="none" w:sz="0" w:space="0" w:color="auto"/>
            <w:left w:val="none" w:sz="0" w:space="0" w:color="auto"/>
            <w:bottom w:val="none" w:sz="0" w:space="0" w:color="auto"/>
            <w:right w:val="none" w:sz="0" w:space="0" w:color="auto"/>
          </w:divBdr>
        </w:div>
        <w:div w:id="697046466">
          <w:marLeft w:val="446"/>
          <w:marRight w:val="0"/>
          <w:marTop w:val="0"/>
          <w:marBottom w:val="0"/>
          <w:divBdr>
            <w:top w:val="none" w:sz="0" w:space="0" w:color="auto"/>
            <w:left w:val="none" w:sz="0" w:space="0" w:color="auto"/>
            <w:bottom w:val="none" w:sz="0" w:space="0" w:color="auto"/>
            <w:right w:val="none" w:sz="0" w:space="0" w:color="auto"/>
          </w:divBdr>
        </w:div>
        <w:div w:id="659965327">
          <w:marLeft w:val="446"/>
          <w:marRight w:val="0"/>
          <w:marTop w:val="0"/>
          <w:marBottom w:val="0"/>
          <w:divBdr>
            <w:top w:val="none" w:sz="0" w:space="0" w:color="auto"/>
            <w:left w:val="none" w:sz="0" w:space="0" w:color="auto"/>
            <w:bottom w:val="none" w:sz="0" w:space="0" w:color="auto"/>
            <w:right w:val="none" w:sz="0" w:space="0" w:color="auto"/>
          </w:divBdr>
        </w:div>
        <w:div w:id="1956019895">
          <w:marLeft w:val="446"/>
          <w:marRight w:val="0"/>
          <w:marTop w:val="0"/>
          <w:marBottom w:val="0"/>
          <w:divBdr>
            <w:top w:val="none" w:sz="0" w:space="0" w:color="auto"/>
            <w:left w:val="none" w:sz="0" w:space="0" w:color="auto"/>
            <w:bottom w:val="none" w:sz="0" w:space="0" w:color="auto"/>
            <w:right w:val="none" w:sz="0" w:space="0" w:color="auto"/>
          </w:divBdr>
        </w:div>
        <w:div w:id="1266764205">
          <w:marLeft w:val="446"/>
          <w:marRight w:val="0"/>
          <w:marTop w:val="0"/>
          <w:marBottom w:val="0"/>
          <w:divBdr>
            <w:top w:val="none" w:sz="0" w:space="0" w:color="auto"/>
            <w:left w:val="none" w:sz="0" w:space="0" w:color="auto"/>
            <w:bottom w:val="none" w:sz="0" w:space="0" w:color="auto"/>
            <w:right w:val="none" w:sz="0" w:space="0" w:color="auto"/>
          </w:divBdr>
        </w:div>
      </w:divsChild>
    </w:div>
    <w:div w:id="303699907">
      <w:bodyDiv w:val="1"/>
      <w:marLeft w:val="0"/>
      <w:marRight w:val="0"/>
      <w:marTop w:val="0"/>
      <w:marBottom w:val="0"/>
      <w:divBdr>
        <w:top w:val="none" w:sz="0" w:space="0" w:color="auto"/>
        <w:left w:val="none" w:sz="0" w:space="0" w:color="auto"/>
        <w:bottom w:val="none" w:sz="0" w:space="0" w:color="auto"/>
        <w:right w:val="none" w:sz="0" w:space="0" w:color="auto"/>
      </w:divBdr>
      <w:divsChild>
        <w:div w:id="6910521">
          <w:marLeft w:val="750"/>
          <w:marRight w:val="0"/>
          <w:marTop w:val="0"/>
          <w:marBottom w:val="0"/>
          <w:divBdr>
            <w:top w:val="none" w:sz="0" w:space="0" w:color="auto"/>
            <w:left w:val="none" w:sz="0" w:space="0" w:color="auto"/>
            <w:bottom w:val="none" w:sz="0" w:space="0" w:color="auto"/>
            <w:right w:val="none" w:sz="0" w:space="0" w:color="auto"/>
          </w:divBdr>
        </w:div>
        <w:div w:id="1183477064">
          <w:marLeft w:val="750"/>
          <w:marRight w:val="0"/>
          <w:marTop w:val="0"/>
          <w:marBottom w:val="0"/>
          <w:divBdr>
            <w:top w:val="none" w:sz="0" w:space="0" w:color="auto"/>
            <w:left w:val="none" w:sz="0" w:space="0" w:color="auto"/>
            <w:bottom w:val="none" w:sz="0" w:space="0" w:color="auto"/>
            <w:right w:val="none" w:sz="0" w:space="0" w:color="auto"/>
          </w:divBdr>
        </w:div>
      </w:divsChild>
    </w:div>
    <w:div w:id="304049189">
      <w:bodyDiv w:val="1"/>
      <w:marLeft w:val="0"/>
      <w:marRight w:val="0"/>
      <w:marTop w:val="0"/>
      <w:marBottom w:val="0"/>
      <w:divBdr>
        <w:top w:val="none" w:sz="0" w:space="0" w:color="auto"/>
        <w:left w:val="none" w:sz="0" w:space="0" w:color="auto"/>
        <w:bottom w:val="none" w:sz="0" w:space="0" w:color="auto"/>
        <w:right w:val="none" w:sz="0" w:space="0" w:color="auto"/>
      </w:divBdr>
    </w:div>
    <w:div w:id="327945637">
      <w:bodyDiv w:val="1"/>
      <w:marLeft w:val="0"/>
      <w:marRight w:val="0"/>
      <w:marTop w:val="0"/>
      <w:marBottom w:val="0"/>
      <w:divBdr>
        <w:top w:val="none" w:sz="0" w:space="0" w:color="auto"/>
        <w:left w:val="none" w:sz="0" w:space="0" w:color="auto"/>
        <w:bottom w:val="none" w:sz="0" w:space="0" w:color="auto"/>
        <w:right w:val="none" w:sz="0" w:space="0" w:color="auto"/>
      </w:divBdr>
    </w:div>
    <w:div w:id="333921762">
      <w:bodyDiv w:val="1"/>
      <w:marLeft w:val="0"/>
      <w:marRight w:val="0"/>
      <w:marTop w:val="0"/>
      <w:marBottom w:val="0"/>
      <w:divBdr>
        <w:top w:val="none" w:sz="0" w:space="0" w:color="auto"/>
        <w:left w:val="none" w:sz="0" w:space="0" w:color="auto"/>
        <w:bottom w:val="none" w:sz="0" w:space="0" w:color="auto"/>
        <w:right w:val="none" w:sz="0" w:space="0" w:color="auto"/>
      </w:divBdr>
    </w:div>
    <w:div w:id="463277815">
      <w:bodyDiv w:val="1"/>
      <w:marLeft w:val="0"/>
      <w:marRight w:val="0"/>
      <w:marTop w:val="0"/>
      <w:marBottom w:val="0"/>
      <w:divBdr>
        <w:top w:val="none" w:sz="0" w:space="0" w:color="auto"/>
        <w:left w:val="none" w:sz="0" w:space="0" w:color="auto"/>
        <w:bottom w:val="none" w:sz="0" w:space="0" w:color="auto"/>
        <w:right w:val="none" w:sz="0" w:space="0" w:color="auto"/>
      </w:divBdr>
      <w:divsChild>
        <w:div w:id="963268268">
          <w:marLeft w:val="360"/>
          <w:marRight w:val="0"/>
          <w:marTop w:val="0"/>
          <w:marBottom w:val="0"/>
          <w:divBdr>
            <w:top w:val="none" w:sz="0" w:space="0" w:color="auto"/>
            <w:left w:val="none" w:sz="0" w:space="0" w:color="auto"/>
            <w:bottom w:val="none" w:sz="0" w:space="0" w:color="auto"/>
            <w:right w:val="none" w:sz="0" w:space="0" w:color="auto"/>
          </w:divBdr>
        </w:div>
        <w:div w:id="846869874">
          <w:marLeft w:val="360"/>
          <w:marRight w:val="0"/>
          <w:marTop w:val="0"/>
          <w:marBottom w:val="0"/>
          <w:divBdr>
            <w:top w:val="none" w:sz="0" w:space="0" w:color="auto"/>
            <w:left w:val="none" w:sz="0" w:space="0" w:color="auto"/>
            <w:bottom w:val="none" w:sz="0" w:space="0" w:color="auto"/>
            <w:right w:val="none" w:sz="0" w:space="0" w:color="auto"/>
          </w:divBdr>
        </w:div>
        <w:div w:id="179782555">
          <w:marLeft w:val="360"/>
          <w:marRight w:val="0"/>
          <w:marTop w:val="0"/>
          <w:marBottom w:val="0"/>
          <w:divBdr>
            <w:top w:val="none" w:sz="0" w:space="0" w:color="auto"/>
            <w:left w:val="none" w:sz="0" w:space="0" w:color="auto"/>
            <w:bottom w:val="none" w:sz="0" w:space="0" w:color="auto"/>
            <w:right w:val="none" w:sz="0" w:space="0" w:color="auto"/>
          </w:divBdr>
        </w:div>
        <w:div w:id="955939724">
          <w:marLeft w:val="1080"/>
          <w:marRight w:val="0"/>
          <w:marTop w:val="0"/>
          <w:marBottom w:val="0"/>
          <w:divBdr>
            <w:top w:val="none" w:sz="0" w:space="0" w:color="auto"/>
            <w:left w:val="none" w:sz="0" w:space="0" w:color="auto"/>
            <w:bottom w:val="none" w:sz="0" w:space="0" w:color="auto"/>
            <w:right w:val="none" w:sz="0" w:space="0" w:color="auto"/>
          </w:divBdr>
        </w:div>
        <w:div w:id="1921207060">
          <w:marLeft w:val="1080"/>
          <w:marRight w:val="0"/>
          <w:marTop w:val="0"/>
          <w:marBottom w:val="0"/>
          <w:divBdr>
            <w:top w:val="none" w:sz="0" w:space="0" w:color="auto"/>
            <w:left w:val="none" w:sz="0" w:space="0" w:color="auto"/>
            <w:bottom w:val="none" w:sz="0" w:space="0" w:color="auto"/>
            <w:right w:val="none" w:sz="0" w:space="0" w:color="auto"/>
          </w:divBdr>
        </w:div>
        <w:div w:id="642544635">
          <w:marLeft w:val="360"/>
          <w:marRight w:val="0"/>
          <w:marTop w:val="0"/>
          <w:marBottom w:val="0"/>
          <w:divBdr>
            <w:top w:val="none" w:sz="0" w:space="0" w:color="auto"/>
            <w:left w:val="none" w:sz="0" w:space="0" w:color="auto"/>
            <w:bottom w:val="none" w:sz="0" w:space="0" w:color="auto"/>
            <w:right w:val="none" w:sz="0" w:space="0" w:color="auto"/>
          </w:divBdr>
        </w:div>
        <w:div w:id="2018264827">
          <w:marLeft w:val="1080"/>
          <w:marRight w:val="0"/>
          <w:marTop w:val="0"/>
          <w:marBottom w:val="0"/>
          <w:divBdr>
            <w:top w:val="none" w:sz="0" w:space="0" w:color="auto"/>
            <w:left w:val="none" w:sz="0" w:space="0" w:color="auto"/>
            <w:bottom w:val="none" w:sz="0" w:space="0" w:color="auto"/>
            <w:right w:val="none" w:sz="0" w:space="0" w:color="auto"/>
          </w:divBdr>
        </w:div>
      </w:divsChild>
    </w:div>
    <w:div w:id="484787697">
      <w:bodyDiv w:val="1"/>
      <w:marLeft w:val="0"/>
      <w:marRight w:val="0"/>
      <w:marTop w:val="0"/>
      <w:marBottom w:val="0"/>
      <w:divBdr>
        <w:top w:val="none" w:sz="0" w:space="0" w:color="auto"/>
        <w:left w:val="none" w:sz="0" w:space="0" w:color="auto"/>
        <w:bottom w:val="none" w:sz="0" w:space="0" w:color="auto"/>
        <w:right w:val="none" w:sz="0" w:space="0" w:color="auto"/>
      </w:divBdr>
    </w:div>
    <w:div w:id="532184661">
      <w:bodyDiv w:val="1"/>
      <w:marLeft w:val="0"/>
      <w:marRight w:val="0"/>
      <w:marTop w:val="0"/>
      <w:marBottom w:val="0"/>
      <w:divBdr>
        <w:top w:val="none" w:sz="0" w:space="0" w:color="auto"/>
        <w:left w:val="none" w:sz="0" w:space="0" w:color="auto"/>
        <w:bottom w:val="none" w:sz="0" w:space="0" w:color="auto"/>
        <w:right w:val="none" w:sz="0" w:space="0" w:color="auto"/>
      </w:divBdr>
    </w:div>
    <w:div w:id="554463021">
      <w:bodyDiv w:val="1"/>
      <w:marLeft w:val="0"/>
      <w:marRight w:val="0"/>
      <w:marTop w:val="0"/>
      <w:marBottom w:val="0"/>
      <w:divBdr>
        <w:top w:val="none" w:sz="0" w:space="0" w:color="auto"/>
        <w:left w:val="none" w:sz="0" w:space="0" w:color="auto"/>
        <w:bottom w:val="none" w:sz="0" w:space="0" w:color="auto"/>
        <w:right w:val="none" w:sz="0" w:space="0" w:color="auto"/>
      </w:divBdr>
    </w:div>
    <w:div w:id="587033138">
      <w:bodyDiv w:val="1"/>
      <w:marLeft w:val="0"/>
      <w:marRight w:val="0"/>
      <w:marTop w:val="0"/>
      <w:marBottom w:val="0"/>
      <w:divBdr>
        <w:top w:val="none" w:sz="0" w:space="0" w:color="auto"/>
        <w:left w:val="none" w:sz="0" w:space="0" w:color="auto"/>
        <w:bottom w:val="none" w:sz="0" w:space="0" w:color="auto"/>
        <w:right w:val="none" w:sz="0" w:space="0" w:color="auto"/>
      </w:divBdr>
      <w:divsChild>
        <w:div w:id="1359428792">
          <w:marLeft w:val="360"/>
          <w:marRight w:val="0"/>
          <w:marTop w:val="0"/>
          <w:marBottom w:val="0"/>
          <w:divBdr>
            <w:top w:val="none" w:sz="0" w:space="0" w:color="auto"/>
            <w:left w:val="none" w:sz="0" w:space="0" w:color="auto"/>
            <w:bottom w:val="none" w:sz="0" w:space="0" w:color="auto"/>
            <w:right w:val="none" w:sz="0" w:space="0" w:color="auto"/>
          </w:divBdr>
        </w:div>
        <w:div w:id="522985018">
          <w:marLeft w:val="360"/>
          <w:marRight w:val="0"/>
          <w:marTop w:val="0"/>
          <w:marBottom w:val="0"/>
          <w:divBdr>
            <w:top w:val="none" w:sz="0" w:space="0" w:color="auto"/>
            <w:left w:val="none" w:sz="0" w:space="0" w:color="auto"/>
            <w:bottom w:val="none" w:sz="0" w:space="0" w:color="auto"/>
            <w:right w:val="none" w:sz="0" w:space="0" w:color="auto"/>
          </w:divBdr>
        </w:div>
        <w:div w:id="436022883">
          <w:marLeft w:val="994"/>
          <w:marRight w:val="0"/>
          <w:marTop w:val="0"/>
          <w:marBottom w:val="0"/>
          <w:divBdr>
            <w:top w:val="none" w:sz="0" w:space="0" w:color="auto"/>
            <w:left w:val="none" w:sz="0" w:space="0" w:color="auto"/>
            <w:bottom w:val="none" w:sz="0" w:space="0" w:color="auto"/>
            <w:right w:val="none" w:sz="0" w:space="0" w:color="auto"/>
          </w:divBdr>
        </w:div>
        <w:div w:id="28340057">
          <w:marLeft w:val="994"/>
          <w:marRight w:val="0"/>
          <w:marTop w:val="0"/>
          <w:marBottom w:val="0"/>
          <w:divBdr>
            <w:top w:val="none" w:sz="0" w:space="0" w:color="auto"/>
            <w:left w:val="none" w:sz="0" w:space="0" w:color="auto"/>
            <w:bottom w:val="none" w:sz="0" w:space="0" w:color="auto"/>
            <w:right w:val="none" w:sz="0" w:space="0" w:color="auto"/>
          </w:divBdr>
        </w:div>
        <w:div w:id="1319655561">
          <w:marLeft w:val="360"/>
          <w:marRight w:val="0"/>
          <w:marTop w:val="0"/>
          <w:marBottom w:val="0"/>
          <w:divBdr>
            <w:top w:val="none" w:sz="0" w:space="0" w:color="auto"/>
            <w:left w:val="none" w:sz="0" w:space="0" w:color="auto"/>
            <w:bottom w:val="none" w:sz="0" w:space="0" w:color="auto"/>
            <w:right w:val="none" w:sz="0" w:space="0" w:color="auto"/>
          </w:divBdr>
        </w:div>
        <w:div w:id="1137719713">
          <w:marLeft w:val="360"/>
          <w:marRight w:val="0"/>
          <w:marTop w:val="0"/>
          <w:marBottom w:val="0"/>
          <w:divBdr>
            <w:top w:val="none" w:sz="0" w:space="0" w:color="auto"/>
            <w:left w:val="none" w:sz="0" w:space="0" w:color="auto"/>
            <w:bottom w:val="none" w:sz="0" w:space="0" w:color="auto"/>
            <w:right w:val="none" w:sz="0" w:space="0" w:color="auto"/>
          </w:divBdr>
        </w:div>
        <w:div w:id="707990531">
          <w:marLeft w:val="994"/>
          <w:marRight w:val="0"/>
          <w:marTop w:val="0"/>
          <w:marBottom w:val="0"/>
          <w:divBdr>
            <w:top w:val="none" w:sz="0" w:space="0" w:color="auto"/>
            <w:left w:val="none" w:sz="0" w:space="0" w:color="auto"/>
            <w:bottom w:val="none" w:sz="0" w:space="0" w:color="auto"/>
            <w:right w:val="none" w:sz="0" w:space="0" w:color="auto"/>
          </w:divBdr>
        </w:div>
        <w:div w:id="1527258113">
          <w:marLeft w:val="994"/>
          <w:marRight w:val="0"/>
          <w:marTop w:val="0"/>
          <w:marBottom w:val="0"/>
          <w:divBdr>
            <w:top w:val="none" w:sz="0" w:space="0" w:color="auto"/>
            <w:left w:val="none" w:sz="0" w:space="0" w:color="auto"/>
            <w:bottom w:val="none" w:sz="0" w:space="0" w:color="auto"/>
            <w:right w:val="none" w:sz="0" w:space="0" w:color="auto"/>
          </w:divBdr>
        </w:div>
        <w:div w:id="635332432">
          <w:marLeft w:val="994"/>
          <w:marRight w:val="0"/>
          <w:marTop w:val="0"/>
          <w:marBottom w:val="0"/>
          <w:divBdr>
            <w:top w:val="none" w:sz="0" w:space="0" w:color="auto"/>
            <w:left w:val="none" w:sz="0" w:space="0" w:color="auto"/>
            <w:bottom w:val="none" w:sz="0" w:space="0" w:color="auto"/>
            <w:right w:val="none" w:sz="0" w:space="0" w:color="auto"/>
          </w:divBdr>
        </w:div>
        <w:div w:id="243496439">
          <w:marLeft w:val="994"/>
          <w:marRight w:val="0"/>
          <w:marTop w:val="0"/>
          <w:marBottom w:val="0"/>
          <w:divBdr>
            <w:top w:val="none" w:sz="0" w:space="0" w:color="auto"/>
            <w:left w:val="none" w:sz="0" w:space="0" w:color="auto"/>
            <w:bottom w:val="none" w:sz="0" w:space="0" w:color="auto"/>
            <w:right w:val="none" w:sz="0" w:space="0" w:color="auto"/>
          </w:divBdr>
        </w:div>
      </w:divsChild>
    </w:div>
    <w:div w:id="616107382">
      <w:bodyDiv w:val="1"/>
      <w:marLeft w:val="0"/>
      <w:marRight w:val="0"/>
      <w:marTop w:val="0"/>
      <w:marBottom w:val="0"/>
      <w:divBdr>
        <w:top w:val="none" w:sz="0" w:space="0" w:color="auto"/>
        <w:left w:val="none" w:sz="0" w:space="0" w:color="auto"/>
        <w:bottom w:val="none" w:sz="0" w:space="0" w:color="auto"/>
        <w:right w:val="none" w:sz="0" w:space="0" w:color="auto"/>
      </w:divBdr>
    </w:div>
    <w:div w:id="631250175">
      <w:bodyDiv w:val="1"/>
      <w:marLeft w:val="0"/>
      <w:marRight w:val="0"/>
      <w:marTop w:val="0"/>
      <w:marBottom w:val="0"/>
      <w:divBdr>
        <w:top w:val="none" w:sz="0" w:space="0" w:color="auto"/>
        <w:left w:val="none" w:sz="0" w:space="0" w:color="auto"/>
        <w:bottom w:val="none" w:sz="0" w:space="0" w:color="auto"/>
        <w:right w:val="none" w:sz="0" w:space="0" w:color="auto"/>
      </w:divBdr>
    </w:div>
    <w:div w:id="634988667">
      <w:bodyDiv w:val="1"/>
      <w:marLeft w:val="0"/>
      <w:marRight w:val="0"/>
      <w:marTop w:val="0"/>
      <w:marBottom w:val="0"/>
      <w:divBdr>
        <w:top w:val="none" w:sz="0" w:space="0" w:color="auto"/>
        <w:left w:val="none" w:sz="0" w:space="0" w:color="auto"/>
        <w:bottom w:val="none" w:sz="0" w:space="0" w:color="auto"/>
        <w:right w:val="none" w:sz="0" w:space="0" w:color="auto"/>
      </w:divBdr>
    </w:div>
    <w:div w:id="663435119">
      <w:bodyDiv w:val="1"/>
      <w:marLeft w:val="0"/>
      <w:marRight w:val="0"/>
      <w:marTop w:val="0"/>
      <w:marBottom w:val="0"/>
      <w:divBdr>
        <w:top w:val="none" w:sz="0" w:space="0" w:color="auto"/>
        <w:left w:val="none" w:sz="0" w:space="0" w:color="auto"/>
        <w:bottom w:val="none" w:sz="0" w:space="0" w:color="auto"/>
        <w:right w:val="none" w:sz="0" w:space="0" w:color="auto"/>
      </w:divBdr>
    </w:div>
    <w:div w:id="682903939">
      <w:bodyDiv w:val="1"/>
      <w:marLeft w:val="0"/>
      <w:marRight w:val="0"/>
      <w:marTop w:val="0"/>
      <w:marBottom w:val="0"/>
      <w:divBdr>
        <w:top w:val="none" w:sz="0" w:space="0" w:color="auto"/>
        <w:left w:val="none" w:sz="0" w:space="0" w:color="auto"/>
        <w:bottom w:val="none" w:sz="0" w:space="0" w:color="auto"/>
        <w:right w:val="none" w:sz="0" w:space="0" w:color="auto"/>
      </w:divBdr>
    </w:div>
    <w:div w:id="740715823">
      <w:bodyDiv w:val="1"/>
      <w:marLeft w:val="0"/>
      <w:marRight w:val="0"/>
      <w:marTop w:val="0"/>
      <w:marBottom w:val="0"/>
      <w:divBdr>
        <w:top w:val="none" w:sz="0" w:space="0" w:color="auto"/>
        <w:left w:val="none" w:sz="0" w:space="0" w:color="auto"/>
        <w:bottom w:val="none" w:sz="0" w:space="0" w:color="auto"/>
        <w:right w:val="none" w:sz="0" w:space="0" w:color="auto"/>
      </w:divBdr>
    </w:div>
    <w:div w:id="741222713">
      <w:bodyDiv w:val="1"/>
      <w:marLeft w:val="0"/>
      <w:marRight w:val="0"/>
      <w:marTop w:val="0"/>
      <w:marBottom w:val="0"/>
      <w:divBdr>
        <w:top w:val="none" w:sz="0" w:space="0" w:color="auto"/>
        <w:left w:val="none" w:sz="0" w:space="0" w:color="auto"/>
        <w:bottom w:val="none" w:sz="0" w:space="0" w:color="auto"/>
        <w:right w:val="none" w:sz="0" w:space="0" w:color="auto"/>
      </w:divBdr>
    </w:div>
    <w:div w:id="751514469">
      <w:bodyDiv w:val="1"/>
      <w:marLeft w:val="0"/>
      <w:marRight w:val="0"/>
      <w:marTop w:val="0"/>
      <w:marBottom w:val="0"/>
      <w:divBdr>
        <w:top w:val="none" w:sz="0" w:space="0" w:color="auto"/>
        <w:left w:val="none" w:sz="0" w:space="0" w:color="auto"/>
        <w:bottom w:val="none" w:sz="0" w:space="0" w:color="auto"/>
        <w:right w:val="none" w:sz="0" w:space="0" w:color="auto"/>
      </w:divBdr>
    </w:div>
    <w:div w:id="823811744">
      <w:bodyDiv w:val="1"/>
      <w:marLeft w:val="0"/>
      <w:marRight w:val="0"/>
      <w:marTop w:val="0"/>
      <w:marBottom w:val="0"/>
      <w:divBdr>
        <w:top w:val="none" w:sz="0" w:space="0" w:color="auto"/>
        <w:left w:val="none" w:sz="0" w:space="0" w:color="auto"/>
        <w:bottom w:val="none" w:sz="0" w:space="0" w:color="auto"/>
        <w:right w:val="none" w:sz="0" w:space="0" w:color="auto"/>
      </w:divBdr>
    </w:div>
    <w:div w:id="895436724">
      <w:bodyDiv w:val="1"/>
      <w:marLeft w:val="0"/>
      <w:marRight w:val="0"/>
      <w:marTop w:val="0"/>
      <w:marBottom w:val="0"/>
      <w:divBdr>
        <w:top w:val="none" w:sz="0" w:space="0" w:color="auto"/>
        <w:left w:val="none" w:sz="0" w:space="0" w:color="auto"/>
        <w:bottom w:val="none" w:sz="0" w:space="0" w:color="auto"/>
        <w:right w:val="none" w:sz="0" w:space="0" w:color="auto"/>
      </w:divBdr>
    </w:div>
    <w:div w:id="897209453">
      <w:bodyDiv w:val="1"/>
      <w:marLeft w:val="0"/>
      <w:marRight w:val="0"/>
      <w:marTop w:val="0"/>
      <w:marBottom w:val="0"/>
      <w:divBdr>
        <w:top w:val="none" w:sz="0" w:space="0" w:color="auto"/>
        <w:left w:val="none" w:sz="0" w:space="0" w:color="auto"/>
        <w:bottom w:val="none" w:sz="0" w:space="0" w:color="auto"/>
        <w:right w:val="none" w:sz="0" w:space="0" w:color="auto"/>
      </w:divBdr>
    </w:div>
    <w:div w:id="1027759816">
      <w:bodyDiv w:val="1"/>
      <w:marLeft w:val="0"/>
      <w:marRight w:val="0"/>
      <w:marTop w:val="0"/>
      <w:marBottom w:val="0"/>
      <w:divBdr>
        <w:top w:val="none" w:sz="0" w:space="0" w:color="auto"/>
        <w:left w:val="none" w:sz="0" w:space="0" w:color="auto"/>
        <w:bottom w:val="none" w:sz="0" w:space="0" w:color="auto"/>
        <w:right w:val="none" w:sz="0" w:space="0" w:color="auto"/>
      </w:divBdr>
    </w:div>
    <w:div w:id="1053046306">
      <w:bodyDiv w:val="1"/>
      <w:marLeft w:val="0"/>
      <w:marRight w:val="0"/>
      <w:marTop w:val="0"/>
      <w:marBottom w:val="0"/>
      <w:divBdr>
        <w:top w:val="none" w:sz="0" w:space="0" w:color="auto"/>
        <w:left w:val="none" w:sz="0" w:space="0" w:color="auto"/>
        <w:bottom w:val="none" w:sz="0" w:space="0" w:color="auto"/>
        <w:right w:val="none" w:sz="0" w:space="0" w:color="auto"/>
      </w:divBdr>
    </w:div>
    <w:div w:id="1073889302">
      <w:bodyDiv w:val="1"/>
      <w:marLeft w:val="0"/>
      <w:marRight w:val="0"/>
      <w:marTop w:val="0"/>
      <w:marBottom w:val="0"/>
      <w:divBdr>
        <w:top w:val="none" w:sz="0" w:space="0" w:color="auto"/>
        <w:left w:val="none" w:sz="0" w:space="0" w:color="auto"/>
        <w:bottom w:val="none" w:sz="0" w:space="0" w:color="auto"/>
        <w:right w:val="none" w:sz="0" w:space="0" w:color="auto"/>
      </w:divBdr>
    </w:div>
    <w:div w:id="1103577668">
      <w:bodyDiv w:val="1"/>
      <w:marLeft w:val="0"/>
      <w:marRight w:val="0"/>
      <w:marTop w:val="0"/>
      <w:marBottom w:val="0"/>
      <w:divBdr>
        <w:top w:val="none" w:sz="0" w:space="0" w:color="auto"/>
        <w:left w:val="none" w:sz="0" w:space="0" w:color="auto"/>
        <w:bottom w:val="none" w:sz="0" w:space="0" w:color="auto"/>
        <w:right w:val="none" w:sz="0" w:space="0" w:color="auto"/>
      </w:divBdr>
      <w:divsChild>
        <w:div w:id="436602787">
          <w:marLeft w:val="446"/>
          <w:marRight w:val="0"/>
          <w:marTop w:val="0"/>
          <w:marBottom w:val="0"/>
          <w:divBdr>
            <w:top w:val="none" w:sz="0" w:space="0" w:color="auto"/>
            <w:left w:val="none" w:sz="0" w:space="0" w:color="auto"/>
            <w:bottom w:val="none" w:sz="0" w:space="0" w:color="auto"/>
            <w:right w:val="none" w:sz="0" w:space="0" w:color="auto"/>
          </w:divBdr>
        </w:div>
        <w:div w:id="1360472355">
          <w:marLeft w:val="446"/>
          <w:marRight w:val="0"/>
          <w:marTop w:val="0"/>
          <w:marBottom w:val="0"/>
          <w:divBdr>
            <w:top w:val="none" w:sz="0" w:space="0" w:color="auto"/>
            <w:left w:val="none" w:sz="0" w:space="0" w:color="auto"/>
            <w:bottom w:val="none" w:sz="0" w:space="0" w:color="auto"/>
            <w:right w:val="none" w:sz="0" w:space="0" w:color="auto"/>
          </w:divBdr>
        </w:div>
        <w:div w:id="634797973">
          <w:marLeft w:val="446"/>
          <w:marRight w:val="0"/>
          <w:marTop w:val="0"/>
          <w:marBottom w:val="0"/>
          <w:divBdr>
            <w:top w:val="none" w:sz="0" w:space="0" w:color="auto"/>
            <w:left w:val="none" w:sz="0" w:space="0" w:color="auto"/>
            <w:bottom w:val="none" w:sz="0" w:space="0" w:color="auto"/>
            <w:right w:val="none" w:sz="0" w:space="0" w:color="auto"/>
          </w:divBdr>
        </w:div>
        <w:div w:id="327909228">
          <w:marLeft w:val="446"/>
          <w:marRight w:val="0"/>
          <w:marTop w:val="0"/>
          <w:marBottom w:val="0"/>
          <w:divBdr>
            <w:top w:val="none" w:sz="0" w:space="0" w:color="auto"/>
            <w:left w:val="none" w:sz="0" w:space="0" w:color="auto"/>
            <w:bottom w:val="none" w:sz="0" w:space="0" w:color="auto"/>
            <w:right w:val="none" w:sz="0" w:space="0" w:color="auto"/>
          </w:divBdr>
        </w:div>
        <w:div w:id="990403832">
          <w:marLeft w:val="446"/>
          <w:marRight w:val="0"/>
          <w:marTop w:val="0"/>
          <w:marBottom w:val="0"/>
          <w:divBdr>
            <w:top w:val="none" w:sz="0" w:space="0" w:color="auto"/>
            <w:left w:val="none" w:sz="0" w:space="0" w:color="auto"/>
            <w:bottom w:val="none" w:sz="0" w:space="0" w:color="auto"/>
            <w:right w:val="none" w:sz="0" w:space="0" w:color="auto"/>
          </w:divBdr>
        </w:div>
      </w:divsChild>
    </w:div>
    <w:div w:id="1115636412">
      <w:bodyDiv w:val="1"/>
      <w:marLeft w:val="0"/>
      <w:marRight w:val="0"/>
      <w:marTop w:val="0"/>
      <w:marBottom w:val="0"/>
      <w:divBdr>
        <w:top w:val="none" w:sz="0" w:space="0" w:color="auto"/>
        <w:left w:val="none" w:sz="0" w:space="0" w:color="auto"/>
        <w:bottom w:val="none" w:sz="0" w:space="0" w:color="auto"/>
        <w:right w:val="none" w:sz="0" w:space="0" w:color="auto"/>
      </w:divBdr>
    </w:div>
    <w:div w:id="1124033493">
      <w:bodyDiv w:val="1"/>
      <w:marLeft w:val="0"/>
      <w:marRight w:val="0"/>
      <w:marTop w:val="0"/>
      <w:marBottom w:val="0"/>
      <w:divBdr>
        <w:top w:val="none" w:sz="0" w:space="0" w:color="auto"/>
        <w:left w:val="none" w:sz="0" w:space="0" w:color="auto"/>
        <w:bottom w:val="none" w:sz="0" w:space="0" w:color="auto"/>
        <w:right w:val="none" w:sz="0" w:space="0" w:color="auto"/>
      </w:divBdr>
    </w:div>
    <w:div w:id="1149321600">
      <w:bodyDiv w:val="1"/>
      <w:marLeft w:val="0"/>
      <w:marRight w:val="0"/>
      <w:marTop w:val="0"/>
      <w:marBottom w:val="0"/>
      <w:divBdr>
        <w:top w:val="none" w:sz="0" w:space="0" w:color="auto"/>
        <w:left w:val="none" w:sz="0" w:space="0" w:color="auto"/>
        <w:bottom w:val="none" w:sz="0" w:space="0" w:color="auto"/>
        <w:right w:val="none" w:sz="0" w:space="0" w:color="auto"/>
      </w:divBdr>
    </w:div>
    <w:div w:id="1162812805">
      <w:bodyDiv w:val="1"/>
      <w:marLeft w:val="0"/>
      <w:marRight w:val="0"/>
      <w:marTop w:val="0"/>
      <w:marBottom w:val="0"/>
      <w:divBdr>
        <w:top w:val="none" w:sz="0" w:space="0" w:color="auto"/>
        <w:left w:val="none" w:sz="0" w:space="0" w:color="auto"/>
        <w:bottom w:val="none" w:sz="0" w:space="0" w:color="auto"/>
        <w:right w:val="none" w:sz="0" w:space="0" w:color="auto"/>
      </w:divBdr>
    </w:div>
    <w:div w:id="1190951298">
      <w:bodyDiv w:val="1"/>
      <w:marLeft w:val="0"/>
      <w:marRight w:val="0"/>
      <w:marTop w:val="0"/>
      <w:marBottom w:val="0"/>
      <w:divBdr>
        <w:top w:val="none" w:sz="0" w:space="0" w:color="auto"/>
        <w:left w:val="none" w:sz="0" w:space="0" w:color="auto"/>
        <w:bottom w:val="none" w:sz="0" w:space="0" w:color="auto"/>
        <w:right w:val="none" w:sz="0" w:space="0" w:color="auto"/>
      </w:divBdr>
    </w:div>
    <w:div w:id="1203404139">
      <w:bodyDiv w:val="1"/>
      <w:marLeft w:val="0"/>
      <w:marRight w:val="0"/>
      <w:marTop w:val="0"/>
      <w:marBottom w:val="0"/>
      <w:divBdr>
        <w:top w:val="none" w:sz="0" w:space="0" w:color="auto"/>
        <w:left w:val="none" w:sz="0" w:space="0" w:color="auto"/>
        <w:bottom w:val="none" w:sz="0" w:space="0" w:color="auto"/>
        <w:right w:val="none" w:sz="0" w:space="0" w:color="auto"/>
      </w:divBdr>
    </w:div>
    <w:div w:id="1299261711">
      <w:bodyDiv w:val="1"/>
      <w:marLeft w:val="0"/>
      <w:marRight w:val="0"/>
      <w:marTop w:val="0"/>
      <w:marBottom w:val="0"/>
      <w:divBdr>
        <w:top w:val="none" w:sz="0" w:space="0" w:color="auto"/>
        <w:left w:val="none" w:sz="0" w:space="0" w:color="auto"/>
        <w:bottom w:val="none" w:sz="0" w:space="0" w:color="auto"/>
        <w:right w:val="none" w:sz="0" w:space="0" w:color="auto"/>
      </w:divBdr>
    </w:div>
    <w:div w:id="1323241031">
      <w:bodyDiv w:val="1"/>
      <w:marLeft w:val="0"/>
      <w:marRight w:val="0"/>
      <w:marTop w:val="0"/>
      <w:marBottom w:val="0"/>
      <w:divBdr>
        <w:top w:val="none" w:sz="0" w:space="0" w:color="auto"/>
        <w:left w:val="none" w:sz="0" w:space="0" w:color="auto"/>
        <w:bottom w:val="none" w:sz="0" w:space="0" w:color="auto"/>
        <w:right w:val="none" w:sz="0" w:space="0" w:color="auto"/>
      </w:divBdr>
    </w:div>
    <w:div w:id="1331954695">
      <w:bodyDiv w:val="1"/>
      <w:marLeft w:val="0"/>
      <w:marRight w:val="0"/>
      <w:marTop w:val="0"/>
      <w:marBottom w:val="0"/>
      <w:divBdr>
        <w:top w:val="none" w:sz="0" w:space="0" w:color="auto"/>
        <w:left w:val="none" w:sz="0" w:space="0" w:color="auto"/>
        <w:bottom w:val="none" w:sz="0" w:space="0" w:color="auto"/>
        <w:right w:val="none" w:sz="0" w:space="0" w:color="auto"/>
      </w:divBdr>
    </w:div>
    <w:div w:id="1333754725">
      <w:bodyDiv w:val="1"/>
      <w:marLeft w:val="0"/>
      <w:marRight w:val="0"/>
      <w:marTop w:val="0"/>
      <w:marBottom w:val="0"/>
      <w:divBdr>
        <w:top w:val="none" w:sz="0" w:space="0" w:color="auto"/>
        <w:left w:val="none" w:sz="0" w:space="0" w:color="auto"/>
        <w:bottom w:val="none" w:sz="0" w:space="0" w:color="auto"/>
        <w:right w:val="none" w:sz="0" w:space="0" w:color="auto"/>
      </w:divBdr>
    </w:div>
    <w:div w:id="1334795664">
      <w:bodyDiv w:val="1"/>
      <w:marLeft w:val="0"/>
      <w:marRight w:val="0"/>
      <w:marTop w:val="0"/>
      <w:marBottom w:val="0"/>
      <w:divBdr>
        <w:top w:val="none" w:sz="0" w:space="0" w:color="auto"/>
        <w:left w:val="none" w:sz="0" w:space="0" w:color="auto"/>
        <w:bottom w:val="none" w:sz="0" w:space="0" w:color="auto"/>
        <w:right w:val="none" w:sz="0" w:space="0" w:color="auto"/>
      </w:divBdr>
    </w:div>
    <w:div w:id="1427194388">
      <w:bodyDiv w:val="1"/>
      <w:marLeft w:val="0"/>
      <w:marRight w:val="0"/>
      <w:marTop w:val="0"/>
      <w:marBottom w:val="0"/>
      <w:divBdr>
        <w:top w:val="none" w:sz="0" w:space="0" w:color="auto"/>
        <w:left w:val="none" w:sz="0" w:space="0" w:color="auto"/>
        <w:bottom w:val="none" w:sz="0" w:space="0" w:color="auto"/>
        <w:right w:val="none" w:sz="0" w:space="0" w:color="auto"/>
      </w:divBdr>
    </w:div>
    <w:div w:id="1447964093">
      <w:bodyDiv w:val="1"/>
      <w:marLeft w:val="0"/>
      <w:marRight w:val="0"/>
      <w:marTop w:val="0"/>
      <w:marBottom w:val="0"/>
      <w:divBdr>
        <w:top w:val="none" w:sz="0" w:space="0" w:color="auto"/>
        <w:left w:val="none" w:sz="0" w:space="0" w:color="auto"/>
        <w:bottom w:val="none" w:sz="0" w:space="0" w:color="auto"/>
        <w:right w:val="none" w:sz="0" w:space="0" w:color="auto"/>
      </w:divBdr>
    </w:div>
    <w:div w:id="1455907217">
      <w:bodyDiv w:val="1"/>
      <w:marLeft w:val="0"/>
      <w:marRight w:val="0"/>
      <w:marTop w:val="0"/>
      <w:marBottom w:val="0"/>
      <w:divBdr>
        <w:top w:val="none" w:sz="0" w:space="0" w:color="auto"/>
        <w:left w:val="none" w:sz="0" w:space="0" w:color="auto"/>
        <w:bottom w:val="none" w:sz="0" w:space="0" w:color="auto"/>
        <w:right w:val="none" w:sz="0" w:space="0" w:color="auto"/>
      </w:divBdr>
    </w:div>
    <w:div w:id="1471752205">
      <w:bodyDiv w:val="1"/>
      <w:marLeft w:val="0"/>
      <w:marRight w:val="0"/>
      <w:marTop w:val="0"/>
      <w:marBottom w:val="0"/>
      <w:divBdr>
        <w:top w:val="none" w:sz="0" w:space="0" w:color="auto"/>
        <w:left w:val="none" w:sz="0" w:space="0" w:color="auto"/>
        <w:bottom w:val="none" w:sz="0" w:space="0" w:color="auto"/>
        <w:right w:val="none" w:sz="0" w:space="0" w:color="auto"/>
      </w:divBdr>
    </w:div>
    <w:div w:id="1516962681">
      <w:bodyDiv w:val="1"/>
      <w:marLeft w:val="0"/>
      <w:marRight w:val="0"/>
      <w:marTop w:val="0"/>
      <w:marBottom w:val="0"/>
      <w:divBdr>
        <w:top w:val="none" w:sz="0" w:space="0" w:color="auto"/>
        <w:left w:val="none" w:sz="0" w:space="0" w:color="auto"/>
        <w:bottom w:val="none" w:sz="0" w:space="0" w:color="auto"/>
        <w:right w:val="none" w:sz="0" w:space="0" w:color="auto"/>
      </w:divBdr>
    </w:div>
    <w:div w:id="1558122415">
      <w:bodyDiv w:val="1"/>
      <w:marLeft w:val="0"/>
      <w:marRight w:val="0"/>
      <w:marTop w:val="0"/>
      <w:marBottom w:val="0"/>
      <w:divBdr>
        <w:top w:val="none" w:sz="0" w:space="0" w:color="auto"/>
        <w:left w:val="none" w:sz="0" w:space="0" w:color="auto"/>
        <w:bottom w:val="none" w:sz="0" w:space="0" w:color="auto"/>
        <w:right w:val="none" w:sz="0" w:space="0" w:color="auto"/>
      </w:divBdr>
    </w:div>
    <w:div w:id="1583834992">
      <w:bodyDiv w:val="1"/>
      <w:marLeft w:val="0"/>
      <w:marRight w:val="0"/>
      <w:marTop w:val="0"/>
      <w:marBottom w:val="0"/>
      <w:divBdr>
        <w:top w:val="none" w:sz="0" w:space="0" w:color="auto"/>
        <w:left w:val="none" w:sz="0" w:space="0" w:color="auto"/>
        <w:bottom w:val="none" w:sz="0" w:space="0" w:color="auto"/>
        <w:right w:val="none" w:sz="0" w:space="0" w:color="auto"/>
      </w:divBdr>
    </w:div>
    <w:div w:id="1586955397">
      <w:bodyDiv w:val="1"/>
      <w:marLeft w:val="0"/>
      <w:marRight w:val="0"/>
      <w:marTop w:val="0"/>
      <w:marBottom w:val="0"/>
      <w:divBdr>
        <w:top w:val="none" w:sz="0" w:space="0" w:color="auto"/>
        <w:left w:val="none" w:sz="0" w:space="0" w:color="auto"/>
        <w:bottom w:val="none" w:sz="0" w:space="0" w:color="auto"/>
        <w:right w:val="none" w:sz="0" w:space="0" w:color="auto"/>
      </w:divBdr>
    </w:div>
    <w:div w:id="1632977575">
      <w:bodyDiv w:val="1"/>
      <w:marLeft w:val="0"/>
      <w:marRight w:val="0"/>
      <w:marTop w:val="0"/>
      <w:marBottom w:val="0"/>
      <w:divBdr>
        <w:top w:val="none" w:sz="0" w:space="0" w:color="auto"/>
        <w:left w:val="none" w:sz="0" w:space="0" w:color="auto"/>
        <w:bottom w:val="none" w:sz="0" w:space="0" w:color="auto"/>
        <w:right w:val="none" w:sz="0" w:space="0" w:color="auto"/>
      </w:divBdr>
    </w:div>
    <w:div w:id="1675524239">
      <w:bodyDiv w:val="1"/>
      <w:marLeft w:val="0"/>
      <w:marRight w:val="0"/>
      <w:marTop w:val="0"/>
      <w:marBottom w:val="0"/>
      <w:divBdr>
        <w:top w:val="none" w:sz="0" w:space="0" w:color="auto"/>
        <w:left w:val="none" w:sz="0" w:space="0" w:color="auto"/>
        <w:bottom w:val="none" w:sz="0" w:space="0" w:color="auto"/>
        <w:right w:val="none" w:sz="0" w:space="0" w:color="auto"/>
      </w:divBdr>
    </w:div>
    <w:div w:id="1710450419">
      <w:bodyDiv w:val="1"/>
      <w:marLeft w:val="0"/>
      <w:marRight w:val="0"/>
      <w:marTop w:val="0"/>
      <w:marBottom w:val="0"/>
      <w:divBdr>
        <w:top w:val="none" w:sz="0" w:space="0" w:color="auto"/>
        <w:left w:val="none" w:sz="0" w:space="0" w:color="auto"/>
        <w:bottom w:val="none" w:sz="0" w:space="0" w:color="auto"/>
        <w:right w:val="none" w:sz="0" w:space="0" w:color="auto"/>
      </w:divBdr>
    </w:div>
    <w:div w:id="1733699452">
      <w:bodyDiv w:val="1"/>
      <w:marLeft w:val="0"/>
      <w:marRight w:val="0"/>
      <w:marTop w:val="0"/>
      <w:marBottom w:val="0"/>
      <w:divBdr>
        <w:top w:val="none" w:sz="0" w:space="0" w:color="auto"/>
        <w:left w:val="none" w:sz="0" w:space="0" w:color="auto"/>
        <w:bottom w:val="none" w:sz="0" w:space="0" w:color="auto"/>
        <w:right w:val="none" w:sz="0" w:space="0" w:color="auto"/>
      </w:divBdr>
    </w:div>
    <w:div w:id="1737045663">
      <w:bodyDiv w:val="1"/>
      <w:marLeft w:val="0"/>
      <w:marRight w:val="0"/>
      <w:marTop w:val="0"/>
      <w:marBottom w:val="0"/>
      <w:divBdr>
        <w:top w:val="none" w:sz="0" w:space="0" w:color="auto"/>
        <w:left w:val="none" w:sz="0" w:space="0" w:color="auto"/>
        <w:bottom w:val="none" w:sz="0" w:space="0" w:color="auto"/>
        <w:right w:val="none" w:sz="0" w:space="0" w:color="auto"/>
      </w:divBdr>
    </w:div>
    <w:div w:id="1774325359">
      <w:bodyDiv w:val="1"/>
      <w:marLeft w:val="0"/>
      <w:marRight w:val="0"/>
      <w:marTop w:val="0"/>
      <w:marBottom w:val="0"/>
      <w:divBdr>
        <w:top w:val="none" w:sz="0" w:space="0" w:color="auto"/>
        <w:left w:val="none" w:sz="0" w:space="0" w:color="auto"/>
        <w:bottom w:val="none" w:sz="0" w:space="0" w:color="auto"/>
        <w:right w:val="none" w:sz="0" w:space="0" w:color="auto"/>
      </w:divBdr>
    </w:div>
    <w:div w:id="1778787610">
      <w:bodyDiv w:val="1"/>
      <w:marLeft w:val="0"/>
      <w:marRight w:val="0"/>
      <w:marTop w:val="0"/>
      <w:marBottom w:val="0"/>
      <w:divBdr>
        <w:top w:val="none" w:sz="0" w:space="0" w:color="auto"/>
        <w:left w:val="none" w:sz="0" w:space="0" w:color="auto"/>
        <w:bottom w:val="none" w:sz="0" w:space="0" w:color="auto"/>
        <w:right w:val="none" w:sz="0" w:space="0" w:color="auto"/>
      </w:divBdr>
      <w:divsChild>
        <w:div w:id="1799908180">
          <w:marLeft w:val="360"/>
          <w:marRight w:val="0"/>
          <w:marTop w:val="0"/>
          <w:marBottom w:val="0"/>
          <w:divBdr>
            <w:top w:val="none" w:sz="0" w:space="0" w:color="auto"/>
            <w:left w:val="none" w:sz="0" w:space="0" w:color="auto"/>
            <w:bottom w:val="none" w:sz="0" w:space="0" w:color="auto"/>
            <w:right w:val="none" w:sz="0" w:space="0" w:color="auto"/>
          </w:divBdr>
        </w:div>
        <w:div w:id="2091848265">
          <w:marLeft w:val="360"/>
          <w:marRight w:val="0"/>
          <w:marTop w:val="0"/>
          <w:marBottom w:val="0"/>
          <w:divBdr>
            <w:top w:val="none" w:sz="0" w:space="0" w:color="auto"/>
            <w:left w:val="none" w:sz="0" w:space="0" w:color="auto"/>
            <w:bottom w:val="none" w:sz="0" w:space="0" w:color="auto"/>
            <w:right w:val="none" w:sz="0" w:space="0" w:color="auto"/>
          </w:divBdr>
        </w:div>
        <w:div w:id="1879049058">
          <w:marLeft w:val="360"/>
          <w:marRight w:val="0"/>
          <w:marTop w:val="0"/>
          <w:marBottom w:val="0"/>
          <w:divBdr>
            <w:top w:val="none" w:sz="0" w:space="0" w:color="auto"/>
            <w:left w:val="none" w:sz="0" w:space="0" w:color="auto"/>
            <w:bottom w:val="none" w:sz="0" w:space="0" w:color="auto"/>
            <w:right w:val="none" w:sz="0" w:space="0" w:color="auto"/>
          </w:divBdr>
        </w:div>
        <w:div w:id="115367238">
          <w:marLeft w:val="1080"/>
          <w:marRight w:val="0"/>
          <w:marTop w:val="0"/>
          <w:marBottom w:val="0"/>
          <w:divBdr>
            <w:top w:val="none" w:sz="0" w:space="0" w:color="auto"/>
            <w:left w:val="none" w:sz="0" w:space="0" w:color="auto"/>
            <w:bottom w:val="none" w:sz="0" w:space="0" w:color="auto"/>
            <w:right w:val="none" w:sz="0" w:space="0" w:color="auto"/>
          </w:divBdr>
        </w:div>
        <w:div w:id="2096893980">
          <w:marLeft w:val="1080"/>
          <w:marRight w:val="0"/>
          <w:marTop w:val="0"/>
          <w:marBottom w:val="0"/>
          <w:divBdr>
            <w:top w:val="none" w:sz="0" w:space="0" w:color="auto"/>
            <w:left w:val="none" w:sz="0" w:space="0" w:color="auto"/>
            <w:bottom w:val="none" w:sz="0" w:space="0" w:color="auto"/>
            <w:right w:val="none" w:sz="0" w:space="0" w:color="auto"/>
          </w:divBdr>
        </w:div>
        <w:div w:id="1611084201">
          <w:marLeft w:val="360"/>
          <w:marRight w:val="0"/>
          <w:marTop w:val="0"/>
          <w:marBottom w:val="0"/>
          <w:divBdr>
            <w:top w:val="none" w:sz="0" w:space="0" w:color="auto"/>
            <w:left w:val="none" w:sz="0" w:space="0" w:color="auto"/>
            <w:bottom w:val="none" w:sz="0" w:space="0" w:color="auto"/>
            <w:right w:val="none" w:sz="0" w:space="0" w:color="auto"/>
          </w:divBdr>
        </w:div>
        <w:div w:id="2041003272">
          <w:marLeft w:val="1080"/>
          <w:marRight w:val="0"/>
          <w:marTop w:val="0"/>
          <w:marBottom w:val="0"/>
          <w:divBdr>
            <w:top w:val="none" w:sz="0" w:space="0" w:color="auto"/>
            <w:left w:val="none" w:sz="0" w:space="0" w:color="auto"/>
            <w:bottom w:val="none" w:sz="0" w:space="0" w:color="auto"/>
            <w:right w:val="none" w:sz="0" w:space="0" w:color="auto"/>
          </w:divBdr>
        </w:div>
      </w:divsChild>
    </w:div>
    <w:div w:id="1850292095">
      <w:bodyDiv w:val="1"/>
      <w:marLeft w:val="0"/>
      <w:marRight w:val="0"/>
      <w:marTop w:val="0"/>
      <w:marBottom w:val="0"/>
      <w:divBdr>
        <w:top w:val="none" w:sz="0" w:space="0" w:color="auto"/>
        <w:left w:val="none" w:sz="0" w:space="0" w:color="auto"/>
        <w:bottom w:val="none" w:sz="0" w:space="0" w:color="auto"/>
        <w:right w:val="none" w:sz="0" w:space="0" w:color="auto"/>
      </w:divBdr>
    </w:div>
    <w:div w:id="1874028130">
      <w:bodyDiv w:val="1"/>
      <w:marLeft w:val="0"/>
      <w:marRight w:val="0"/>
      <w:marTop w:val="0"/>
      <w:marBottom w:val="0"/>
      <w:divBdr>
        <w:top w:val="none" w:sz="0" w:space="0" w:color="auto"/>
        <w:left w:val="none" w:sz="0" w:space="0" w:color="auto"/>
        <w:bottom w:val="none" w:sz="0" w:space="0" w:color="auto"/>
        <w:right w:val="none" w:sz="0" w:space="0" w:color="auto"/>
      </w:divBdr>
    </w:div>
    <w:div w:id="1881435388">
      <w:bodyDiv w:val="1"/>
      <w:marLeft w:val="0"/>
      <w:marRight w:val="0"/>
      <w:marTop w:val="0"/>
      <w:marBottom w:val="0"/>
      <w:divBdr>
        <w:top w:val="none" w:sz="0" w:space="0" w:color="auto"/>
        <w:left w:val="none" w:sz="0" w:space="0" w:color="auto"/>
        <w:bottom w:val="none" w:sz="0" w:space="0" w:color="auto"/>
        <w:right w:val="none" w:sz="0" w:space="0" w:color="auto"/>
      </w:divBdr>
    </w:div>
    <w:div w:id="1893349597">
      <w:bodyDiv w:val="1"/>
      <w:marLeft w:val="0"/>
      <w:marRight w:val="0"/>
      <w:marTop w:val="0"/>
      <w:marBottom w:val="0"/>
      <w:divBdr>
        <w:top w:val="none" w:sz="0" w:space="0" w:color="auto"/>
        <w:left w:val="none" w:sz="0" w:space="0" w:color="auto"/>
        <w:bottom w:val="none" w:sz="0" w:space="0" w:color="auto"/>
        <w:right w:val="none" w:sz="0" w:space="0" w:color="auto"/>
      </w:divBdr>
      <w:divsChild>
        <w:div w:id="827554927">
          <w:marLeft w:val="360"/>
          <w:marRight w:val="0"/>
          <w:marTop w:val="0"/>
          <w:marBottom w:val="0"/>
          <w:divBdr>
            <w:top w:val="none" w:sz="0" w:space="0" w:color="auto"/>
            <w:left w:val="none" w:sz="0" w:space="0" w:color="auto"/>
            <w:bottom w:val="none" w:sz="0" w:space="0" w:color="auto"/>
            <w:right w:val="none" w:sz="0" w:space="0" w:color="auto"/>
          </w:divBdr>
        </w:div>
        <w:div w:id="1141189674">
          <w:marLeft w:val="360"/>
          <w:marRight w:val="0"/>
          <w:marTop w:val="0"/>
          <w:marBottom w:val="0"/>
          <w:divBdr>
            <w:top w:val="none" w:sz="0" w:space="0" w:color="auto"/>
            <w:left w:val="none" w:sz="0" w:space="0" w:color="auto"/>
            <w:bottom w:val="none" w:sz="0" w:space="0" w:color="auto"/>
            <w:right w:val="none" w:sz="0" w:space="0" w:color="auto"/>
          </w:divBdr>
        </w:div>
        <w:div w:id="312880255">
          <w:marLeft w:val="994"/>
          <w:marRight w:val="0"/>
          <w:marTop w:val="0"/>
          <w:marBottom w:val="0"/>
          <w:divBdr>
            <w:top w:val="none" w:sz="0" w:space="0" w:color="auto"/>
            <w:left w:val="none" w:sz="0" w:space="0" w:color="auto"/>
            <w:bottom w:val="none" w:sz="0" w:space="0" w:color="auto"/>
            <w:right w:val="none" w:sz="0" w:space="0" w:color="auto"/>
          </w:divBdr>
        </w:div>
        <w:div w:id="1657494692">
          <w:marLeft w:val="994"/>
          <w:marRight w:val="0"/>
          <w:marTop w:val="0"/>
          <w:marBottom w:val="0"/>
          <w:divBdr>
            <w:top w:val="none" w:sz="0" w:space="0" w:color="auto"/>
            <w:left w:val="none" w:sz="0" w:space="0" w:color="auto"/>
            <w:bottom w:val="none" w:sz="0" w:space="0" w:color="auto"/>
            <w:right w:val="none" w:sz="0" w:space="0" w:color="auto"/>
          </w:divBdr>
        </w:div>
        <w:div w:id="92745374">
          <w:marLeft w:val="360"/>
          <w:marRight w:val="0"/>
          <w:marTop w:val="0"/>
          <w:marBottom w:val="0"/>
          <w:divBdr>
            <w:top w:val="none" w:sz="0" w:space="0" w:color="auto"/>
            <w:left w:val="none" w:sz="0" w:space="0" w:color="auto"/>
            <w:bottom w:val="none" w:sz="0" w:space="0" w:color="auto"/>
            <w:right w:val="none" w:sz="0" w:space="0" w:color="auto"/>
          </w:divBdr>
        </w:div>
        <w:div w:id="261304238">
          <w:marLeft w:val="360"/>
          <w:marRight w:val="0"/>
          <w:marTop w:val="0"/>
          <w:marBottom w:val="0"/>
          <w:divBdr>
            <w:top w:val="none" w:sz="0" w:space="0" w:color="auto"/>
            <w:left w:val="none" w:sz="0" w:space="0" w:color="auto"/>
            <w:bottom w:val="none" w:sz="0" w:space="0" w:color="auto"/>
            <w:right w:val="none" w:sz="0" w:space="0" w:color="auto"/>
          </w:divBdr>
        </w:div>
        <w:div w:id="394471571">
          <w:marLeft w:val="994"/>
          <w:marRight w:val="0"/>
          <w:marTop w:val="0"/>
          <w:marBottom w:val="0"/>
          <w:divBdr>
            <w:top w:val="none" w:sz="0" w:space="0" w:color="auto"/>
            <w:left w:val="none" w:sz="0" w:space="0" w:color="auto"/>
            <w:bottom w:val="none" w:sz="0" w:space="0" w:color="auto"/>
            <w:right w:val="none" w:sz="0" w:space="0" w:color="auto"/>
          </w:divBdr>
        </w:div>
        <w:div w:id="1131750939">
          <w:marLeft w:val="994"/>
          <w:marRight w:val="0"/>
          <w:marTop w:val="0"/>
          <w:marBottom w:val="0"/>
          <w:divBdr>
            <w:top w:val="none" w:sz="0" w:space="0" w:color="auto"/>
            <w:left w:val="none" w:sz="0" w:space="0" w:color="auto"/>
            <w:bottom w:val="none" w:sz="0" w:space="0" w:color="auto"/>
            <w:right w:val="none" w:sz="0" w:space="0" w:color="auto"/>
          </w:divBdr>
        </w:div>
        <w:div w:id="838696181">
          <w:marLeft w:val="994"/>
          <w:marRight w:val="0"/>
          <w:marTop w:val="0"/>
          <w:marBottom w:val="0"/>
          <w:divBdr>
            <w:top w:val="none" w:sz="0" w:space="0" w:color="auto"/>
            <w:left w:val="none" w:sz="0" w:space="0" w:color="auto"/>
            <w:bottom w:val="none" w:sz="0" w:space="0" w:color="auto"/>
            <w:right w:val="none" w:sz="0" w:space="0" w:color="auto"/>
          </w:divBdr>
        </w:div>
      </w:divsChild>
    </w:div>
    <w:div w:id="1899046090">
      <w:bodyDiv w:val="1"/>
      <w:marLeft w:val="0"/>
      <w:marRight w:val="0"/>
      <w:marTop w:val="0"/>
      <w:marBottom w:val="0"/>
      <w:divBdr>
        <w:top w:val="none" w:sz="0" w:space="0" w:color="auto"/>
        <w:left w:val="none" w:sz="0" w:space="0" w:color="auto"/>
        <w:bottom w:val="none" w:sz="0" w:space="0" w:color="auto"/>
        <w:right w:val="none" w:sz="0" w:space="0" w:color="auto"/>
      </w:divBdr>
    </w:div>
    <w:div w:id="1935816992">
      <w:bodyDiv w:val="1"/>
      <w:marLeft w:val="0"/>
      <w:marRight w:val="0"/>
      <w:marTop w:val="0"/>
      <w:marBottom w:val="0"/>
      <w:divBdr>
        <w:top w:val="none" w:sz="0" w:space="0" w:color="auto"/>
        <w:left w:val="none" w:sz="0" w:space="0" w:color="auto"/>
        <w:bottom w:val="none" w:sz="0" w:space="0" w:color="auto"/>
        <w:right w:val="none" w:sz="0" w:space="0" w:color="auto"/>
      </w:divBdr>
    </w:div>
    <w:div w:id="2017730464">
      <w:bodyDiv w:val="1"/>
      <w:marLeft w:val="0"/>
      <w:marRight w:val="0"/>
      <w:marTop w:val="0"/>
      <w:marBottom w:val="0"/>
      <w:divBdr>
        <w:top w:val="none" w:sz="0" w:space="0" w:color="auto"/>
        <w:left w:val="none" w:sz="0" w:space="0" w:color="auto"/>
        <w:bottom w:val="none" w:sz="0" w:space="0" w:color="auto"/>
        <w:right w:val="none" w:sz="0" w:space="0" w:color="auto"/>
      </w:divBdr>
    </w:div>
    <w:div w:id="2019118485">
      <w:bodyDiv w:val="1"/>
      <w:marLeft w:val="0"/>
      <w:marRight w:val="0"/>
      <w:marTop w:val="0"/>
      <w:marBottom w:val="0"/>
      <w:divBdr>
        <w:top w:val="none" w:sz="0" w:space="0" w:color="auto"/>
        <w:left w:val="none" w:sz="0" w:space="0" w:color="auto"/>
        <w:bottom w:val="none" w:sz="0" w:space="0" w:color="auto"/>
        <w:right w:val="none" w:sz="0" w:space="0" w:color="auto"/>
      </w:divBdr>
      <w:divsChild>
        <w:div w:id="495920259">
          <w:marLeft w:val="446"/>
          <w:marRight w:val="0"/>
          <w:marTop w:val="0"/>
          <w:marBottom w:val="0"/>
          <w:divBdr>
            <w:top w:val="none" w:sz="0" w:space="0" w:color="auto"/>
            <w:left w:val="none" w:sz="0" w:space="0" w:color="auto"/>
            <w:bottom w:val="none" w:sz="0" w:space="0" w:color="auto"/>
            <w:right w:val="none" w:sz="0" w:space="0" w:color="auto"/>
          </w:divBdr>
        </w:div>
        <w:div w:id="164714957">
          <w:marLeft w:val="446"/>
          <w:marRight w:val="0"/>
          <w:marTop w:val="0"/>
          <w:marBottom w:val="0"/>
          <w:divBdr>
            <w:top w:val="none" w:sz="0" w:space="0" w:color="auto"/>
            <w:left w:val="none" w:sz="0" w:space="0" w:color="auto"/>
            <w:bottom w:val="none" w:sz="0" w:space="0" w:color="auto"/>
            <w:right w:val="none" w:sz="0" w:space="0" w:color="auto"/>
          </w:divBdr>
        </w:div>
        <w:div w:id="1063018490">
          <w:marLeft w:val="446"/>
          <w:marRight w:val="0"/>
          <w:marTop w:val="0"/>
          <w:marBottom w:val="0"/>
          <w:divBdr>
            <w:top w:val="none" w:sz="0" w:space="0" w:color="auto"/>
            <w:left w:val="none" w:sz="0" w:space="0" w:color="auto"/>
            <w:bottom w:val="none" w:sz="0" w:space="0" w:color="auto"/>
            <w:right w:val="none" w:sz="0" w:space="0" w:color="auto"/>
          </w:divBdr>
        </w:div>
        <w:div w:id="576475277">
          <w:marLeft w:val="446"/>
          <w:marRight w:val="0"/>
          <w:marTop w:val="0"/>
          <w:marBottom w:val="0"/>
          <w:divBdr>
            <w:top w:val="none" w:sz="0" w:space="0" w:color="auto"/>
            <w:left w:val="none" w:sz="0" w:space="0" w:color="auto"/>
            <w:bottom w:val="none" w:sz="0" w:space="0" w:color="auto"/>
            <w:right w:val="none" w:sz="0" w:space="0" w:color="auto"/>
          </w:divBdr>
        </w:div>
        <w:div w:id="392508186">
          <w:marLeft w:val="446"/>
          <w:marRight w:val="0"/>
          <w:marTop w:val="0"/>
          <w:marBottom w:val="0"/>
          <w:divBdr>
            <w:top w:val="none" w:sz="0" w:space="0" w:color="auto"/>
            <w:left w:val="none" w:sz="0" w:space="0" w:color="auto"/>
            <w:bottom w:val="none" w:sz="0" w:space="0" w:color="auto"/>
            <w:right w:val="none" w:sz="0" w:space="0" w:color="auto"/>
          </w:divBdr>
        </w:div>
      </w:divsChild>
    </w:div>
    <w:div w:id="2065912811">
      <w:bodyDiv w:val="1"/>
      <w:marLeft w:val="0"/>
      <w:marRight w:val="0"/>
      <w:marTop w:val="0"/>
      <w:marBottom w:val="0"/>
      <w:divBdr>
        <w:top w:val="none" w:sz="0" w:space="0" w:color="auto"/>
        <w:left w:val="none" w:sz="0" w:space="0" w:color="auto"/>
        <w:bottom w:val="none" w:sz="0" w:space="0" w:color="auto"/>
        <w:right w:val="none" w:sz="0" w:space="0" w:color="auto"/>
      </w:divBdr>
    </w:div>
    <w:div w:id="209921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5BEA9-6EAF-4938-8BA0-2244236A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3039</Words>
  <Characters>16324</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19325</CharactersWithSpaces>
  <SharedDoc>false</SharedDoc>
  <HLinks>
    <vt:vector size="6" baseType="variant">
      <vt:variant>
        <vt:i4>3735577</vt:i4>
      </vt:variant>
      <vt:variant>
        <vt:i4>0</vt:i4>
      </vt:variant>
      <vt:variant>
        <vt:i4>0</vt:i4>
      </vt:variant>
      <vt:variant>
        <vt:i4>5</vt:i4>
      </vt:variant>
      <vt:variant>
        <vt:lpwstr>mailto:accounting@arpa.es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Zumaquero Manchado</dc:creator>
  <cp:keywords/>
  <cp:lastModifiedBy>Alvaro Eguiluz Martiarena</cp:lastModifiedBy>
  <cp:revision>2</cp:revision>
  <dcterms:created xsi:type="dcterms:W3CDTF">2024-11-07T11:04:00Z</dcterms:created>
  <dcterms:modified xsi:type="dcterms:W3CDTF">2024-11-07T11:04:00Z</dcterms:modified>
</cp:coreProperties>
</file>